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B9069" w14:textId="77777777" w:rsidR="00F73952" w:rsidRPr="00DC6044" w:rsidRDefault="00F73952" w:rsidP="00F73952">
      <w:pPr>
        <w:pStyle w:val="p1"/>
        <w:rPr>
          <w:u w:val="single"/>
        </w:rPr>
      </w:pPr>
      <w:r w:rsidRPr="00DC6044">
        <w:rPr>
          <w:b/>
          <w:bCs/>
          <w:u w:val="single"/>
        </w:rPr>
        <w:t>ESEA TITLE I, PART A - SCHOOL IMPROVEMENT</w:t>
      </w:r>
    </w:p>
    <w:p w14:paraId="470FE9E1" w14:textId="49E8B9E5" w:rsidR="00F73952" w:rsidRPr="00DC6044" w:rsidRDefault="00F73952" w:rsidP="00F73952">
      <w:pPr>
        <w:pStyle w:val="p1"/>
        <w:rPr>
          <w:b/>
          <w:bCs/>
          <w:u w:val="single"/>
        </w:rPr>
      </w:pPr>
      <w:r w:rsidRPr="00DC6044">
        <w:rPr>
          <w:b/>
          <w:bCs/>
          <w:u w:val="single"/>
        </w:rPr>
        <w:t xml:space="preserve">(FORMULA) – 1003FUNDS (PRC </w:t>
      </w:r>
      <w:r w:rsidR="00BC5AB3">
        <w:rPr>
          <w:b/>
          <w:bCs/>
          <w:u w:val="single"/>
        </w:rPr>
        <w:t>0</w:t>
      </w:r>
      <w:r w:rsidRPr="00DC6044">
        <w:rPr>
          <w:b/>
          <w:bCs/>
          <w:u w:val="single"/>
        </w:rPr>
        <w:t>105)</w:t>
      </w:r>
    </w:p>
    <w:p w14:paraId="2FF2965E" w14:textId="77777777" w:rsidR="00F73952" w:rsidRDefault="00F73952" w:rsidP="00F73952">
      <w:pPr>
        <w:pStyle w:val="p1"/>
        <w:rPr>
          <w:b/>
          <w:bCs/>
        </w:rPr>
      </w:pPr>
    </w:p>
    <w:p w14:paraId="17196938" w14:textId="77777777" w:rsidR="00F73952" w:rsidRDefault="00F73952" w:rsidP="00F73952">
      <w:pPr>
        <w:pStyle w:val="p1"/>
      </w:pPr>
    </w:p>
    <w:p w14:paraId="488C3F92" w14:textId="4AE9E6E5" w:rsidR="00F73952" w:rsidRDefault="00F73952" w:rsidP="00F73952">
      <w:pPr>
        <w:pStyle w:val="p2"/>
      </w:pPr>
      <w:r>
        <w:t xml:space="preserve">PROGRAM REPORT CODE: </w:t>
      </w:r>
      <w:r w:rsidR="00DC6044">
        <w:tab/>
      </w:r>
      <w:r w:rsidR="00DC6044">
        <w:tab/>
      </w:r>
      <w:r w:rsidR="00DC6044">
        <w:tab/>
      </w:r>
      <w:r w:rsidR="00111B2A">
        <w:t>0</w:t>
      </w:r>
      <w:r>
        <w:t>105</w:t>
      </w:r>
    </w:p>
    <w:p w14:paraId="38E78909" w14:textId="5D3F44F7" w:rsidR="003F07D2" w:rsidRDefault="00F73952" w:rsidP="00F73952">
      <w:pPr>
        <w:pStyle w:val="p2"/>
      </w:pPr>
      <w:r>
        <w:t xml:space="preserve">UNIFORM CHART OF ACCOUNTS CODE: </w:t>
      </w:r>
      <w:r w:rsidR="00DC6044">
        <w:tab/>
      </w:r>
      <w:r w:rsidR="00DC6044">
        <w:tab/>
      </w:r>
      <w:r w:rsidR="003F07D2">
        <w:t>XXXX-</w:t>
      </w:r>
      <w:r w:rsidR="00111B2A">
        <w:t>0</w:t>
      </w:r>
      <w:r w:rsidR="003F07D2">
        <w:t>105-XXX</w:t>
      </w:r>
    </w:p>
    <w:p w14:paraId="476F8DEB" w14:textId="56E9B9DE" w:rsidR="00F73952" w:rsidRDefault="00F73952" w:rsidP="00F73952">
      <w:pPr>
        <w:pStyle w:val="p2"/>
      </w:pPr>
      <w:r>
        <w:t xml:space="preserve">CFDA #: </w:t>
      </w:r>
      <w:r w:rsidR="00DC6044">
        <w:tab/>
      </w:r>
      <w:r w:rsidR="00DC6044">
        <w:tab/>
      </w:r>
      <w:r w:rsidR="00DC6044">
        <w:tab/>
      </w:r>
      <w:r w:rsidR="00DC6044">
        <w:tab/>
      </w:r>
      <w:r w:rsidR="00DC6044">
        <w:tab/>
      </w:r>
      <w:r w:rsidR="00DC6044">
        <w:tab/>
      </w:r>
      <w:r>
        <w:t>84.010A</w:t>
      </w:r>
    </w:p>
    <w:p w14:paraId="53CB8704" w14:textId="77777777" w:rsidR="00F73952" w:rsidRDefault="00F73952" w:rsidP="00F73952">
      <w:pPr>
        <w:pStyle w:val="p3"/>
      </w:pPr>
    </w:p>
    <w:p w14:paraId="5BDA87A8" w14:textId="77777777" w:rsidR="003F07D2" w:rsidRDefault="003F07D2" w:rsidP="00F73952">
      <w:pPr>
        <w:pStyle w:val="p3"/>
      </w:pPr>
    </w:p>
    <w:p w14:paraId="434F84D3" w14:textId="4EF57213" w:rsidR="00F73952" w:rsidRDefault="00F73952" w:rsidP="00F73952">
      <w:pPr>
        <w:pStyle w:val="p3"/>
      </w:pPr>
      <w:r>
        <w:t xml:space="preserve">TYPE: </w:t>
      </w:r>
      <w:r w:rsidR="003F07D2">
        <w:tab/>
      </w:r>
      <w:r w:rsidR="003F07D2">
        <w:tab/>
      </w:r>
      <w:r>
        <w:t>Dollars</w:t>
      </w:r>
    </w:p>
    <w:p w14:paraId="5CA75DCE" w14:textId="04FE8426" w:rsidR="00F73952" w:rsidRDefault="00F73952" w:rsidP="00F73952">
      <w:pPr>
        <w:pStyle w:val="p3"/>
      </w:pPr>
      <w:r>
        <w:t xml:space="preserve">TERM: </w:t>
      </w:r>
      <w:r w:rsidR="003F07D2">
        <w:tab/>
      </w:r>
      <w:r w:rsidR="003F07D2">
        <w:tab/>
      </w:r>
      <w:r>
        <w:t>Up to 27 months</w:t>
      </w:r>
    </w:p>
    <w:p w14:paraId="1BC688CC" w14:textId="7BF81A22" w:rsidR="00F73952" w:rsidRDefault="00F73952" w:rsidP="00F73952">
      <w:pPr>
        <w:pStyle w:val="p3"/>
      </w:pPr>
      <w:r>
        <w:t xml:space="preserve">PURPOSE: </w:t>
      </w:r>
      <w:r w:rsidR="003F07D2">
        <w:tab/>
      </w:r>
      <w:r>
        <w:t>To provide assistance for schools, which have been identified as schools in</w:t>
      </w:r>
    </w:p>
    <w:p w14:paraId="3EE59A1B" w14:textId="60AB1FBE" w:rsidR="00111B2A" w:rsidRDefault="00F73952" w:rsidP="00111B2A">
      <w:pPr>
        <w:pStyle w:val="p3"/>
      </w:pPr>
      <w:r>
        <w:t xml:space="preserve">need of Comprehensive Support and Improvement (CSI) </w:t>
      </w:r>
      <w:r w:rsidR="00111B2A">
        <w:t xml:space="preserve"> and </w:t>
      </w:r>
    </w:p>
    <w:p w14:paraId="3FA16252" w14:textId="49F7B4F3" w:rsidR="00F73952" w:rsidRDefault="00111B2A" w:rsidP="00ED7C9F">
      <w:pPr>
        <w:pStyle w:val="p3"/>
        <w:ind w:left="1440"/>
      </w:pPr>
      <w:r>
        <w:t>Targeted Support and Improvement (TSI) under the State’s federally approved Every Student Succeeds Act (ESSA) plan.  The funds aim to facilitate the implementation of evidence-based improvement plans, capacity building, and long-term sustainability of improvements.</w:t>
      </w:r>
    </w:p>
    <w:p w14:paraId="79E7C933" w14:textId="77777777" w:rsidR="009229F5" w:rsidRDefault="009229F5" w:rsidP="00F73952">
      <w:pPr>
        <w:pStyle w:val="p3"/>
      </w:pPr>
    </w:p>
    <w:p w14:paraId="70F07D98" w14:textId="6233D19A" w:rsidR="00111B2A" w:rsidRDefault="00F73952" w:rsidP="00111B2A">
      <w:pPr>
        <w:pStyle w:val="p3"/>
      </w:pPr>
      <w:r>
        <w:t xml:space="preserve">ELIGIBILITY: </w:t>
      </w:r>
      <w:r w:rsidR="009229F5">
        <w:tab/>
      </w:r>
      <w:r w:rsidR="00111B2A">
        <w:t>Eligible Public School Units (PSUs), must have one or more schools identified under the federal</w:t>
      </w:r>
      <w:r w:rsidR="00BC5AB3">
        <w:t>ly</w:t>
      </w:r>
      <w:r w:rsidR="00111B2A">
        <w:t xml:space="preserve"> approved </w:t>
      </w:r>
    </w:p>
    <w:p w14:paraId="75EA9104" w14:textId="334D5798" w:rsidR="00F73952" w:rsidRDefault="00111B2A" w:rsidP="00ED7C9F">
      <w:pPr>
        <w:pStyle w:val="p3"/>
        <w:ind w:left="1440"/>
      </w:pPr>
      <w:r>
        <w:t>definition for Comprehensive Support and Improvement (CSI) or Additional Targeted Support and Improvement (ATSI)</w:t>
      </w:r>
      <w:r w:rsidR="00BC5AB3">
        <w:t>.</w:t>
      </w:r>
    </w:p>
    <w:p w14:paraId="33CFC2DC" w14:textId="77777777" w:rsidR="00812535" w:rsidRDefault="00812535" w:rsidP="009229F5">
      <w:pPr>
        <w:pStyle w:val="p3"/>
        <w:ind w:left="720" w:firstLine="720"/>
      </w:pPr>
    </w:p>
    <w:p w14:paraId="7F256E8D" w14:textId="77777777" w:rsidR="00812535" w:rsidRDefault="00812535" w:rsidP="00812535">
      <w:pPr>
        <w:pStyle w:val="p3"/>
        <w:ind w:left="720" w:firstLine="720"/>
      </w:pPr>
      <w:r>
        <w:rPr>
          <w:b/>
          <w:bCs/>
        </w:rPr>
        <w:t>Applications must be approved prior to the PSU receiving the</w:t>
      </w:r>
    </w:p>
    <w:p w14:paraId="5A0F0717" w14:textId="77777777" w:rsidR="00812535" w:rsidRDefault="00812535" w:rsidP="00812535">
      <w:pPr>
        <w:pStyle w:val="p3"/>
        <w:ind w:left="720" w:firstLine="720"/>
      </w:pPr>
      <w:r>
        <w:rPr>
          <w:b/>
          <w:bCs/>
        </w:rPr>
        <w:t>allotment.</w:t>
      </w:r>
    </w:p>
    <w:p w14:paraId="4408C83C" w14:textId="77777777" w:rsidR="009229F5" w:rsidRDefault="009229F5" w:rsidP="00F73952">
      <w:pPr>
        <w:pStyle w:val="p3"/>
      </w:pPr>
    </w:p>
    <w:p w14:paraId="3CF06C7C" w14:textId="2F46A14F" w:rsidR="00111B2A" w:rsidRDefault="00F73952" w:rsidP="00111B2A">
      <w:pPr>
        <w:pStyle w:val="p3"/>
      </w:pPr>
      <w:r>
        <w:t xml:space="preserve">FORMULA: </w:t>
      </w:r>
      <w:r w:rsidR="00812535">
        <w:tab/>
      </w:r>
      <w:r w:rsidR="00111B2A">
        <w:t xml:space="preserve">Allocations </w:t>
      </w:r>
      <w:r w:rsidR="00BC5AB3">
        <w:t xml:space="preserve">are </w:t>
      </w:r>
      <w:r w:rsidR="00111B2A">
        <w:t xml:space="preserve">calculated in the first year of the three-year allotment cycle and will remain consistent through </w:t>
      </w:r>
    </w:p>
    <w:p w14:paraId="33CC9B53" w14:textId="36AD99C2" w:rsidR="00F73952" w:rsidRDefault="00111B2A" w:rsidP="00ED7C9F">
      <w:pPr>
        <w:pStyle w:val="p3"/>
        <w:ind w:left="1440"/>
      </w:pPr>
      <w:r>
        <w:t>the three-years, unless modified by a special provision listed below.  Up to 40% of the funds reserved will be used to provide the base allocation for all CSI-LP and CSI-LG identified schools.  Up to 30% of the funds reserved will be used to provide allocations per CSI-AT and ATSI identified schools.  The remaining portion of funds will be allocated through a per-pupil amount to CSI-LP (based on total ADM) and CSI-LG (based on ADM grades 9-12), utilizing the data source of the best 1 or 2 Actual ADM from previous year.</w:t>
      </w:r>
    </w:p>
    <w:p w14:paraId="6C853F0A" w14:textId="77777777" w:rsidR="009C7D5B" w:rsidRDefault="009C7D5B" w:rsidP="00F73952">
      <w:pPr>
        <w:pStyle w:val="p2"/>
      </w:pPr>
    </w:p>
    <w:p w14:paraId="277E6AC1" w14:textId="77777777" w:rsidR="009C7D5B" w:rsidRDefault="009C7D5B" w:rsidP="00F73952">
      <w:pPr>
        <w:pStyle w:val="p2"/>
      </w:pPr>
    </w:p>
    <w:p w14:paraId="4B6F9039" w14:textId="4ED0489C" w:rsidR="00F73952" w:rsidRDefault="00F73952" w:rsidP="00F73952">
      <w:pPr>
        <w:pStyle w:val="p2"/>
      </w:pPr>
      <w:r>
        <w:t>SPECIAL PROVISION:</w:t>
      </w:r>
    </w:p>
    <w:p w14:paraId="000554AE" w14:textId="77777777" w:rsidR="00A27D07" w:rsidRDefault="00A27D07" w:rsidP="00F73952">
      <w:pPr>
        <w:pStyle w:val="p2"/>
      </w:pPr>
    </w:p>
    <w:p w14:paraId="11FCC914" w14:textId="04BBFC65" w:rsidR="00F73952" w:rsidRDefault="00111B2A" w:rsidP="00113AF3">
      <w:pPr>
        <w:pStyle w:val="p2"/>
        <w:numPr>
          <w:ilvl w:val="0"/>
          <w:numId w:val="1"/>
        </w:numPr>
      </w:pPr>
      <w:r>
        <w:t xml:space="preserve">Grant Period: </w:t>
      </w:r>
      <w:r w:rsidR="00F73952">
        <w:t>Each grant is awarded for a period of time beginning July 1st and ending September 30th of the</w:t>
      </w:r>
    </w:p>
    <w:p w14:paraId="29BACD19" w14:textId="77777777" w:rsidR="00F73952" w:rsidRDefault="00F73952" w:rsidP="00113AF3">
      <w:pPr>
        <w:pStyle w:val="p2"/>
        <w:ind w:firstLine="720"/>
      </w:pPr>
      <w:r>
        <w:t>following year. The Tydings amendment extends the grant period to 27 months by allowing</w:t>
      </w:r>
    </w:p>
    <w:p w14:paraId="7E5B00D5" w14:textId="77777777" w:rsidR="00F73952" w:rsidRDefault="00F73952" w:rsidP="00113AF3">
      <w:pPr>
        <w:pStyle w:val="p2"/>
        <w:ind w:firstLine="720"/>
      </w:pPr>
      <w:r>
        <w:t>unexpended funds as of September 30th to carry over an additional 12 months. Funds are</w:t>
      </w:r>
    </w:p>
    <w:p w14:paraId="043BF9E6" w14:textId="6AB5E60A" w:rsidR="00F73952" w:rsidRDefault="00F73952" w:rsidP="00113AF3">
      <w:pPr>
        <w:pStyle w:val="p2"/>
        <w:ind w:firstLine="720"/>
      </w:pPr>
      <w:r>
        <w:t>potentially available to PSUs for 27 months provided there are schools identified as CSI</w:t>
      </w:r>
      <w:r w:rsidR="00111B2A">
        <w:t>/ATSI</w:t>
      </w:r>
    </w:p>
    <w:p w14:paraId="0BEE8C1A" w14:textId="43A72885" w:rsidR="00F73952" w:rsidRDefault="00F73952" w:rsidP="00113AF3">
      <w:pPr>
        <w:pStyle w:val="p2"/>
        <w:ind w:firstLine="720"/>
      </w:pPr>
      <w:r>
        <w:t>and a budget is submitted each year.</w:t>
      </w:r>
    </w:p>
    <w:p w14:paraId="388AF38C" w14:textId="77777777" w:rsidR="00111B2A" w:rsidRDefault="00111B2A" w:rsidP="00113AF3">
      <w:pPr>
        <w:pStyle w:val="p2"/>
        <w:ind w:firstLine="720"/>
      </w:pPr>
    </w:p>
    <w:p w14:paraId="5924143D" w14:textId="67C9F1B5" w:rsidR="00F73952" w:rsidRDefault="00111B2A" w:rsidP="00ED7C9F">
      <w:pPr>
        <w:pStyle w:val="p2"/>
        <w:numPr>
          <w:ilvl w:val="0"/>
          <w:numId w:val="1"/>
        </w:numPr>
      </w:pPr>
      <w:r>
        <w:t>Application Process: PSUs must apply for PRC 0105 funds within</w:t>
      </w:r>
      <w:r w:rsidR="00F73952">
        <w:t xml:space="preserve"> 90 days from the date the application is</w:t>
      </w:r>
    </w:p>
    <w:p w14:paraId="7AB93E92" w14:textId="4F9AF308" w:rsidR="00111B2A" w:rsidRDefault="00F73952" w:rsidP="00113AF3">
      <w:pPr>
        <w:pStyle w:val="p2"/>
        <w:ind w:firstLine="720"/>
      </w:pPr>
      <w:r>
        <w:t>made available.</w:t>
      </w:r>
    </w:p>
    <w:p w14:paraId="42686514" w14:textId="066A5061" w:rsidR="00F73952" w:rsidRDefault="00F73952" w:rsidP="00111B2A">
      <w:pPr>
        <w:pStyle w:val="p2"/>
        <w:ind w:firstLine="720"/>
      </w:pPr>
    </w:p>
    <w:p w14:paraId="58BF7FF1" w14:textId="1423FE0B" w:rsidR="00F73952" w:rsidRDefault="00111B2A" w:rsidP="00111B2A">
      <w:pPr>
        <w:pStyle w:val="p2"/>
        <w:numPr>
          <w:ilvl w:val="0"/>
          <w:numId w:val="1"/>
        </w:numPr>
      </w:pPr>
      <w:r>
        <w:t>Reallocation: U</w:t>
      </w:r>
      <w:r w:rsidR="00F73952">
        <w:t xml:space="preserve">nallotted funds </w:t>
      </w:r>
      <w:r>
        <w:t>will be reallocated to participating PSUs in accordance with the PPA formula outlined above for CSI-LP and CSI-LG</w:t>
      </w:r>
      <w:r w:rsidR="00F73952">
        <w:t>.</w:t>
      </w:r>
    </w:p>
    <w:p w14:paraId="2C11562F" w14:textId="77777777" w:rsidR="00111B2A" w:rsidRDefault="00111B2A" w:rsidP="00ED7C9F">
      <w:pPr>
        <w:pStyle w:val="p2"/>
        <w:ind w:left="720"/>
      </w:pPr>
    </w:p>
    <w:p w14:paraId="1065633D" w14:textId="23A532A5" w:rsidR="00F73952" w:rsidRDefault="00111B2A" w:rsidP="00111B2A">
      <w:pPr>
        <w:pStyle w:val="p2"/>
        <w:numPr>
          <w:ilvl w:val="0"/>
          <w:numId w:val="1"/>
        </w:numPr>
      </w:pPr>
      <w:r>
        <w:t>Integrated Funding: If one or more schools exit/close CSI/ATSI status, the PSU may reallocate unexpended remaining funds, based on need, to any other schools in the PSU that remain in CSI/TSI status</w:t>
      </w:r>
      <w:r w:rsidR="00F73952">
        <w:t>.</w:t>
      </w:r>
    </w:p>
    <w:p w14:paraId="7D37D39A" w14:textId="77777777" w:rsidR="00111B2A" w:rsidRDefault="00111B2A" w:rsidP="00ED7C9F">
      <w:pPr>
        <w:pStyle w:val="p2"/>
        <w:ind w:left="720"/>
      </w:pPr>
    </w:p>
    <w:p w14:paraId="1C9CC220" w14:textId="458DA9FB" w:rsidR="00F73952" w:rsidRDefault="00111B2A" w:rsidP="00113AF3">
      <w:pPr>
        <w:pStyle w:val="p2"/>
        <w:numPr>
          <w:ilvl w:val="0"/>
          <w:numId w:val="1"/>
        </w:numPr>
      </w:pPr>
      <w:r>
        <w:t xml:space="preserve">Reverted Funds: </w:t>
      </w:r>
      <w:r w:rsidR="00F73952">
        <w:t xml:space="preserve">If </w:t>
      </w:r>
      <w:r>
        <w:t>all</w:t>
      </w:r>
      <w:r w:rsidR="00F73952">
        <w:t xml:space="preserve"> schools </w:t>
      </w:r>
      <w:r>
        <w:t xml:space="preserve">in the PSU </w:t>
      </w:r>
      <w:r w:rsidR="00F73952">
        <w:t>exit CSI</w:t>
      </w:r>
      <w:r>
        <w:t>/TSI</w:t>
      </w:r>
      <w:r w:rsidR="00F73952">
        <w:t xml:space="preserve"> status, unexpended </w:t>
      </w:r>
      <w:r>
        <w:t>fund balances as of September 30</w:t>
      </w:r>
      <w:r w:rsidRPr="00ED7C9F">
        <w:rPr>
          <w:vertAlign w:val="superscript"/>
        </w:rPr>
        <w:t>th</w:t>
      </w:r>
      <w:r>
        <w:t xml:space="preserve"> will revert to the State for reallocation to PSUs in accordance with the PPA formula outlined above for CSI-LP and CSI-LG.</w:t>
      </w:r>
    </w:p>
    <w:p w14:paraId="44D00A7C" w14:textId="66BEDEDE" w:rsidR="00F73952" w:rsidRDefault="00F73952" w:rsidP="00113AF3">
      <w:pPr>
        <w:pStyle w:val="p2"/>
        <w:ind w:firstLine="720"/>
      </w:pPr>
    </w:p>
    <w:p w14:paraId="1D7E43D6" w14:textId="0F0D736F" w:rsidR="00111B2A" w:rsidRDefault="00111B2A" w:rsidP="00111B2A">
      <w:pPr>
        <w:pStyle w:val="p2"/>
        <w:numPr>
          <w:ilvl w:val="0"/>
          <w:numId w:val="1"/>
        </w:numPr>
      </w:pPr>
      <w:r>
        <w:t>Allocation Rule:</w:t>
      </w:r>
    </w:p>
    <w:p w14:paraId="13EDC1E5" w14:textId="77777777" w:rsidR="00111B2A" w:rsidRDefault="00111B2A" w:rsidP="00111B2A">
      <w:pPr>
        <w:pStyle w:val="p2"/>
        <w:ind w:left="720"/>
      </w:pPr>
    </w:p>
    <w:p w14:paraId="0F7B67AE" w14:textId="37BC3BCE" w:rsidR="00111B2A" w:rsidRDefault="00111B2A" w:rsidP="00ED7C9F">
      <w:pPr>
        <w:pStyle w:val="p2"/>
        <w:ind w:left="720"/>
      </w:pPr>
      <w:r>
        <w:t xml:space="preserve">PSU: At least 80% of funds must directly support identified schools, with up to 20% allowed for </w:t>
      </w:r>
      <w:r w:rsidR="00314C88">
        <w:t xml:space="preserve">district </w:t>
      </w:r>
      <w:r>
        <w:t>level administrative costs</w:t>
      </w:r>
      <w:r w:rsidR="00A7105A">
        <w:t>, contracted Charter Management Organization (CMO)</w:t>
      </w:r>
      <w:r w:rsidR="00314C88">
        <w:t xml:space="preserve"> support</w:t>
      </w:r>
      <w:r w:rsidR="00A7105A">
        <w:t xml:space="preserve">, or contracted </w:t>
      </w:r>
      <w:r w:rsidR="00314C88">
        <w:t>Institutions</w:t>
      </w:r>
      <w:r w:rsidR="00A7105A">
        <w:t xml:space="preserve"> of Higher Education (IHE)</w:t>
      </w:r>
      <w:r w:rsidR="00314C88">
        <w:t xml:space="preserve"> Lab Schools support</w:t>
      </w:r>
      <w:r>
        <w:t>.</w:t>
      </w:r>
    </w:p>
    <w:p w14:paraId="7D386E62" w14:textId="77777777" w:rsidR="00111B2A" w:rsidRDefault="00111B2A" w:rsidP="00ED7C9F">
      <w:pPr>
        <w:pStyle w:val="p2"/>
      </w:pPr>
    </w:p>
    <w:p w14:paraId="189E4A33" w14:textId="76E3FD00" w:rsidR="00111B2A" w:rsidRDefault="00111B2A" w:rsidP="00ED7C9F">
      <w:pPr>
        <w:pStyle w:val="p2"/>
        <w:numPr>
          <w:ilvl w:val="0"/>
          <w:numId w:val="1"/>
        </w:numPr>
      </w:pPr>
      <w:r>
        <w:t xml:space="preserve">Fund Availability: If sufficient funds are not available to provide PSUs with the calculated year 1 amount for year 2 and/or </w:t>
      </w:r>
      <w:r w:rsidR="00314C88">
        <w:t xml:space="preserve">year </w:t>
      </w:r>
      <w:r>
        <w:t>3, the award amounts will be proportionally reduced to align with the available funding.</w:t>
      </w:r>
    </w:p>
    <w:p w14:paraId="1860F375" w14:textId="77777777" w:rsidR="0027413F" w:rsidRDefault="0027413F" w:rsidP="00ED7C9F">
      <w:pPr>
        <w:pStyle w:val="p2"/>
        <w:ind w:left="360"/>
      </w:pPr>
    </w:p>
    <w:sectPr w:rsidR="00274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C72A4"/>
    <w:multiLevelType w:val="hybridMultilevel"/>
    <w:tmpl w:val="A93E3978"/>
    <w:lvl w:ilvl="0" w:tplc="BEB23CC4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D8423B"/>
    <w:multiLevelType w:val="hybridMultilevel"/>
    <w:tmpl w:val="E10C04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838863">
    <w:abstractNumId w:val="1"/>
  </w:num>
  <w:num w:numId="2" w16cid:durableId="568686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D28"/>
    <w:rsid w:val="00111B2A"/>
    <w:rsid w:val="00113AF3"/>
    <w:rsid w:val="0027413F"/>
    <w:rsid w:val="00314C88"/>
    <w:rsid w:val="003F07D2"/>
    <w:rsid w:val="00403FA0"/>
    <w:rsid w:val="00446749"/>
    <w:rsid w:val="00550A8E"/>
    <w:rsid w:val="00684DFA"/>
    <w:rsid w:val="00812535"/>
    <w:rsid w:val="00835E36"/>
    <w:rsid w:val="009229F5"/>
    <w:rsid w:val="00980D28"/>
    <w:rsid w:val="009B7228"/>
    <w:rsid w:val="009C7D5B"/>
    <w:rsid w:val="00A27D07"/>
    <w:rsid w:val="00A40156"/>
    <w:rsid w:val="00A7105A"/>
    <w:rsid w:val="00B50927"/>
    <w:rsid w:val="00BA1B21"/>
    <w:rsid w:val="00BC5AB3"/>
    <w:rsid w:val="00C96BDF"/>
    <w:rsid w:val="00DC6044"/>
    <w:rsid w:val="00ED7C9F"/>
    <w:rsid w:val="00F7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B3EFA1"/>
  <w15:chartTrackingRefBased/>
  <w15:docId w15:val="{646A51AF-2017-E44A-9D4A-ECEFF6CD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0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0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0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D2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F7395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p2">
    <w:name w:val="p2"/>
    <w:basedOn w:val="Normal"/>
    <w:rsid w:val="00F7395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F7395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14:ligatures w14:val="none"/>
    </w:rPr>
  </w:style>
  <w:style w:type="character" w:customStyle="1" w:styleId="s1">
    <w:name w:val="s1"/>
    <w:basedOn w:val="DefaultParagraphFont"/>
    <w:rsid w:val="00F73952"/>
    <w:rPr>
      <w:rFonts w:ascii="Helvetica" w:hAnsi="Helvetica" w:hint="default"/>
      <w:sz w:val="17"/>
      <w:szCs w:val="17"/>
    </w:rPr>
  </w:style>
  <w:style w:type="character" w:customStyle="1" w:styleId="s2">
    <w:name w:val="s2"/>
    <w:basedOn w:val="DefaultParagraphFont"/>
    <w:rsid w:val="00F73952"/>
    <w:rPr>
      <w:rFonts w:ascii="Arial" w:hAnsi="Arial" w:cs="Arial" w:hint="default"/>
      <w:sz w:val="18"/>
      <w:szCs w:val="18"/>
    </w:rPr>
  </w:style>
  <w:style w:type="paragraph" w:styleId="Revision">
    <w:name w:val="Revision"/>
    <w:hidden/>
    <w:uiPriority w:val="99"/>
    <w:semiHidden/>
    <w:rsid w:val="00111B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8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Popp</dc:creator>
  <cp:keywords/>
  <dc:description/>
  <cp:lastModifiedBy>Alex Charles</cp:lastModifiedBy>
  <cp:revision>3</cp:revision>
  <dcterms:created xsi:type="dcterms:W3CDTF">2025-09-04T18:15:00Z</dcterms:created>
  <dcterms:modified xsi:type="dcterms:W3CDTF">2025-09-04T18:15:00Z</dcterms:modified>
</cp:coreProperties>
</file>