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1823B" w14:textId="0CF6D3CF" w:rsidR="00F561CD" w:rsidRPr="0051326D" w:rsidRDefault="00F561CD" w:rsidP="00F561CD">
      <w:pPr>
        <w:jc w:val="both"/>
        <w:rPr>
          <w:szCs w:val="24"/>
        </w:rPr>
      </w:pPr>
      <w:r w:rsidRPr="0051326D">
        <w:rPr>
          <w:noProof/>
          <w:lang w:eastAsia="en-US"/>
        </w:rPr>
        <w:drawing>
          <wp:inline distT="0" distB="0" distL="0" distR="0" wp14:anchorId="0F0A5DB5" wp14:editId="76391A19">
            <wp:extent cx="5100561" cy="349250"/>
            <wp:effectExtent l="0" t="0" r="5080" b="8255"/>
            <wp:docPr id="5" name="Picture 1" descr="United States Department of Agriculture Logo" title="United States Department of Agricul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United States Department of Agriculture Logo" title="United States Department of Agriculture "/>
                    <pic:cNvPicPr>
                      <a:picLocks noChangeAspect="1"/>
                    </pic:cNvPicPr>
                  </pic:nvPicPr>
                  <pic:blipFill rotWithShape="1">
                    <a:blip r:embed="rId11">
                      <a:extLst>
                        <a:ext uri="{28A0092B-C50C-407E-A947-70E740481C1C}">
                          <a14:useLocalDpi xmlns:a14="http://schemas.microsoft.com/office/drawing/2010/main" val="0"/>
                        </a:ext>
                      </a:extLst>
                    </a:blip>
                    <a:srcRect l="7011" b="19117"/>
                    <a:stretch/>
                  </pic:blipFill>
                  <pic:spPr bwMode="auto">
                    <a:xfrm>
                      <a:off x="0" y="0"/>
                      <a:ext cx="5100561" cy="349250"/>
                    </a:xfrm>
                    <a:prstGeom prst="rect">
                      <a:avLst/>
                    </a:prstGeom>
                    <a:noFill/>
                    <a:ln>
                      <a:noFill/>
                    </a:ln>
                    <a:extLst>
                      <a:ext uri="{53640926-AAD7-44D8-BBD7-CCE9431645EC}">
                        <a14:shadowObscured xmlns:a14="http://schemas.microsoft.com/office/drawing/2010/main"/>
                      </a:ext>
                    </a:extLst>
                  </pic:spPr>
                </pic:pic>
              </a:graphicData>
            </a:graphic>
          </wp:inline>
        </w:drawing>
      </w:r>
    </w:p>
    <w:p w14:paraId="10BE01FB" w14:textId="77777777" w:rsidR="00F561CD" w:rsidRPr="0051326D" w:rsidRDefault="00F561CD" w:rsidP="00F561CD">
      <w:pPr>
        <w:jc w:val="center"/>
        <w:rPr>
          <w:b/>
          <w:sz w:val="24"/>
          <w:szCs w:val="24"/>
        </w:rPr>
      </w:pPr>
    </w:p>
    <w:p w14:paraId="2ED20649" w14:textId="6DB9D14D" w:rsidR="00F437F9" w:rsidRPr="002B32C7" w:rsidRDefault="00F437F9" w:rsidP="00F437F9">
      <w:pPr>
        <w:jc w:val="center"/>
        <w:rPr>
          <w:b/>
          <w:bCs/>
          <w:sz w:val="24"/>
          <w:szCs w:val="24"/>
        </w:rPr>
      </w:pPr>
      <w:r w:rsidRPr="002B32C7">
        <w:rPr>
          <w:b/>
          <w:bCs/>
          <w:sz w:val="24"/>
          <w:szCs w:val="24"/>
        </w:rPr>
        <w:t>North Carolina Department of Public Instruction</w:t>
      </w:r>
    </w:p>
    <w:p w14:paraId="4A47D96A" w14:textId="77777777" w:rsidR="00F437F9" w:rsidRPr="002B32C7" w:rsidRDefault="00F437F9" w:rsidP="00F437F9">
      <w:pPr>
        <w:jc w:val="center"/>
        <w:rPr>
          <w:b/>
          <w:bCs/>
          <w:sz w:val="24"/>
          <w:szCs w:val="24"/>
        </w:rPr>
      </w:pPr>
      <w:r w:rsidRPr="002B32C7">
        <w:rPr>
          <w:b/>
          <w:bCs/>
          <w:sz w:val="24"/>
          <w:szCs w:val="24"/>
        </w:rPr>
        <w:t>Summer Food Service Program Waiver Request</w:t>
      </w:r>
    </w:p>
    <w:p w14:paraId="416C8881" w14:textId="77777777" w:rsidR="00F437F9" w:rsidRPr="002B32C7" w:rsidRDefault="00F437F9" w:rsidP="00F437F9">
      <w:pPr>
        <w:jc w:val="center"/>
        <w:rPr>
          <w:b/>
          <w:bCs/>
          <w:sz w:val="24"/>
          <w:szCs w:val="24"/>
        </w:rPr>
      </w:pPr>
      <w:r w:rsidRPr="002B32C7">
        <w:rPr>
          <w:b/>
          <w:bCs/>
          <w:sz w:val="24"/>
          <w:szCs w:val="24"/>
        </w:rPr>
        <w:t>Meal Service During Unanticipated School Closures</w:t>
      </w:r>
    </w:p>
    <w:p w14:paraId="3607C2CE" w14:textId="07ABF602" w:rsidR="00F437F9" w:rsidRPr="002B32C7" w:rsidRDefault="00F437F9" w:rsidP="00F437F9">
      <w:pPr>
        <w:jc w:val="center"/>
        <w:rPr>
          <w:b/>
          <w:bCs/>
          <w:sz w:val="24"/>
          <w:szCs w:val="24"/>
        </w:rPr>
      </w:pPr>
      <w:r w:rsidRPr="002B32C7">
        <w:rPr>
          <w:b/>
          <w:bCs/>
          <w:sz w:val="24"/>
          <w:szCs w:val="24"/>
        </w:rPr>
        <w:t>September 2024</w:t>
      </w:r>
    </w:p>
    <w:p w14:paraId="23B67168" w14:textId="0009720F" w:rsidR="00F561CD" w:rsidRPr="0051326D" w:rsidRDefault="00F561CD" w:rsidP="00F561CD">
      <w:pPr>
        <w:jc w:val="center"/>
        <w:rPr>
          <w:b/>
          <w:sz w:val="24"/>
          <w:szCs w:val="24"/>
        </w:rPr>
      </w:pPr>
    </w:p>
    <w:p w14:paraId="292975A7" w14:textId="62CCD435" w:rsidR="00F561CD" w:rsidRPr="0051326D" w:rsidRDefault="00F561CD" w:rsidP="00F561CD">
      <w:pPr>
        <w:rPr>
          <w:sz w:val="24"/>
          <w:szCs w:val="24"/>
        </w:rPr>
      </w:pPr>
      <w:r w:rsidRPr="0051326D">
        <w:rPr>
          <w:sz w:val="24"/>
          <w:szCs w:val="24"/>
        </w:rPr>
        <w:t>Child Nutrition Programs are expected to be administered according to all statutory and regulatory requirements; waivers to the requirements are exceptions. However, Section 12(l) of the Richard B. Russell National School Lunch Act</w:t>
      </w:r>
      <w:r w:rsidR="000F05DB" w:rsidRPr="0051326D">
        <w:rPr>
          <w:sz w:val="24"/>
          <w:szCs w:val="24"/>
        </w:rPr>
        <w:t>, 42 U.S.C. 1760(l),</w:t>
      </w:r>
      <w:r w:rsidRPr="0051326D">
        <w:rPr>
          <w:sz w:val="24"/>
          <w:szCs w:val="24"/>
        </w:rPr>
        <w:t xml:space="preserve"> provides authority for USDA to waive requirements for State agencies or eligible service providers under certain circumstances. When requesting the waiver of statutory or regulatory requirements for the Child Nutrition Programs (CNPs), including the Child and Adult Care Food Program (CACFP), the Summer Food Service Program (SFSP), the National School Lunch Program (NSLP), </w:t>
      </w:r>
      <w:r w:rsidR="00F0751C" w:rsidRPr="0051326D">
        <w:rPr>
          <w:sz w:val="24"/>
          <w:szCs w:val="24"/>
        </w:rPr>
        <w:t xml:space="preserve">the Fresh Fruit and Vegetable Program (FFVP), the Special Milk Program (SMP), </w:t>
      </w:r>
      <w:r w:rsidRPr="0051326D">
        <w:rPr>
          <w:sz w:val="24"/>
          <w:szCs w:val="24"/>
        </w:rPr>
        <w:t>and the School Breakfast Program (SBP)</w:t>
      </w:r>
      <w:r w:rsidR="00351B20" w:rsidRPr="0051326D">
        <w:rPr>
          <w:sz w:val="24"/>
          <w:szCs w:val="24"/>
        </w:rPr>
        <w:t>,</w:t>
      </w:r>
      <w:r w:rsidRPr="0051326D">
        <w:rPr>
          <w:sz w:val="24"/>
          <w:szCs w:val="24"/>
        </w:rPr>
        <w:t xml:space="preserve"> State agencies </w:t>
      </w:r>
      <w:r w:rsidR="000F05DB" w:rsidRPr="0051326D">
        <w:rPr>
          <w:sz w:val="24"/>
          <w:szCs w:val="24"/>
        </w:rPr>
        <w:t xml:space="preserve">and eligible service providers </w:t>
      </w:r>
      <w:r w:rsidRPr="0051326D">
        <w:rPr>
          <w:sz w:val="24"/>
          <w:szCs w:val="24"/>
        </w:rPr>
        <w:t>should use this template. State</w:t>
      </w:r>
      <w:r w:rsidR="000F05DB" w:rsidRPr="0051326D">
        <w:rPr>
          <w:sz w:val="24"/>
          <w:szCs w:val="24"/>
        </w:rPr>
        <w:t xml:space="preserve"> agencies and eligible service provider</w:t>
      </w:r>
      <w:r w:rsidRPr="0051326D">
        <w:rPr>
          <w:sz w:val="24"/>
          <w:szCs w:val="24"/>
        </w:rPr>
        <w:t xml:space="preserve">s should consult with their FNS Regional </w:t>
      </w:r>
      <w:r w:rsidR="003572BA" w:rsidRPr="0051326D">
        <w:rPr>
          <w:sz w:val="24"/>
          <w:szCs w:val="24"/>
        </w:rPr>
        <w:t xml:space="preserve">Offices </w:t>
      </w:r>
      <w:r w:rsidRPr="0051326D">
        <w:rPr>
          <w:sz w:val="24"/>
          <w:szCs w:val="24"/>
        </w:rPr>
        <w:t>when developing waiver requests to ensure a well-reasoned, thorough request is submitted. State</w:t>
      </w:r>
      <w:r w:rsidR="000F05DB" w:rsidRPr="0051326D">
        <w:rPr>
          <w:sz w:val="24"/>
          <w:szCs w:val="24"/>
        </w:rPr>
        <w:t xml:space="preserve"> agencies and eligible service provider</w:t>
      </w:r>
      <w:r w:rsidRPr="0051326D">
        <w:rPr>
          <w:sz w:val="24"/>
          <w:szCs w:val="24"/>
        </w:rPr>
        <w:t xml:space="preserve">s are encouraged to submit </w:t>
      </w:r>
      <w:r w:rsidR="000F05DB" w:rsidRPr="0051326D">
        <w:rPr>
          <w:sz w:val="24"/>
          <w:szCs w:val="24"/>
        </w:rPr>
        <w:t xml:space="preserve">complete </w:t>
      </w:r>
      <w:r w:rsidRPr="0051326D">
        <w:rPr>
          <w:sz w:val="24"/>
          <w:szCs w:val="24"/>
        </w:rPr>
        <w:t xml:space="preserve">waiver requests at least 60 calendar days prior to the anticipated implementation date. Requests submitted less than 60 calendar days prior to </w:t>
      </w:r>
      <w:r w:rsidR="002A4D8B" w:rsidRPr="0051326D">
        <w:rPr>
          <w:sz w:val="24"/>
          <w:szCs w:val="24"/>
        </w:rPr>
        <w:t>the anticipated</w:t>
      </w:r>
      <w:r w:rsidR="000F05DB" w:rsidRPr="0051326D">
        <w:rPr>
          <w:sz w:val="24"/>
          <w:szCs w:val="24"/>
        </w:rPr>
        <w:t xml:space="preserve"> </w:t>
      </w:r>
      <w:r w:rsidRPr="0051326D">
        <w:rPr>
          <w:sz w:val="24"/>
          <w:szCs w:val="24"/>
        </w:rPr>
        <w:t>implementation should be accompanied by an explanation of extenuating circumstances.</w:t>
      </w:r>
    </w:p>
    <w:p w14:paraId="6C4F654A" w14:textId="77777777" w:rsidR="001E1C17" w:rsidRPr="0051326D" w:rsidRDefault="001E1C17" w:rsidP="00F561CD">
      <w:pPr>
        <w:rPr>
          <w:sz w:val="24"/>
          <w:szCs w:val="24"/>
        </w:rPr>
      </w:pPr>
    </w:p>
    <w:p w14:paraId="25234EEB" w14:textId="77777777" w:rsidR="00B45479" w:rsidRPr="0051326D" w:rsidRDefault="00F561CD" w:rsidP="00F561CD">
      <w:pPr>
        <w:rPr>
          <w:sz w:val="24"/>
          <w:szCs w:val="24"/>
        </w:rPr>
      </w:pPr>
      <w:r w:rsidRPr="0051326D">
        <w:rPr>
          <w:sz w:val="24"/>
          <w:szCs w:val="24"/>
        </w:rPr>
        <w:t xml:space="preserve">For more information on requests for waiving Program requirements, refer to </w:t>
      </w:r>
    </w:p>
    <w:p w14:paraId="36935D76" w14:textId="09869CE7" w:rsidR="00F561CD" w:rsidRPr="0051326D" w:rsidRDefault="00523A5A" w:rsidP="00F561CD">
      <w:pPr>
        <w:rPr>
          <w:sz w:val="24"/>
          <w:szCs w:val="24"/>
        </w:rPr>
      </w:pPr>
      <w:r w:rsidRPr="0051326D">
        <w:rPr>
          <w:sz w:val="24"/>
          <w:szCs w:val="24"/>
        </w:rPr>
        <w:t>SP 15-2018, CACFP 12-2018, SFSP 05-2018</w:t>
      </w:r>
      <w:r w:rsidR="00F561CD" w:rsidRPr="0051326D">
        <w:rPr>
          <w:sz w:val="24"/>
          <w:szCs w:val="24"/>
        </w:rPr>
        <w:t xml:space="preserve">, </w:t>
      </w:r>
      <w:r w:rsidR="00F561CD" w:rsidRPr="0051326D">
        <w:rPr>
          <w:i/>
          <w:sz w:val="24"/>
          <w:szCs w:val="24"/>
        </w:rPr>
        <w:t>Child Nutrition Program</w:t>
      </w:r>
      <w:r w:rsidR="00F561CD" w:rsidRPr="0051326D">
        <w:rPr>
          <w:sz w:val="24"/>
          <w:szCs w:val="24"/>
        </w:rPr>
        <w:t xml:space="preserve"> </w:t>
      </w:r>
      <w:r w:rsidR="00F561CD" w:rsidRPr="0051326D">
        <w:rPr>
          <w:i/>
          <w:sz w:val="24"/>
          <w:szCs w:val="24"/>
        </w:rPr>
        <w:t>Waiver Request Guidance and Protocol- Revised</w:t>
      </w:r>
      <w:r w:rsidR="00F561CD" w:rsidRPr="0051326D">
        <w:rPr>
          <w:sz w:val="24"/>
          <w:szCs w:val="24"/>
        </w:rPr>
        <w:t xml:space="preserve">, </w:t>
      </w:r>
      <w:r w:rsidRPr="0051326D">
        <w:rPr>
          <w:sz w:val="24"/>
          <w:szCs w:val="24"/>
        </w:rPr>
        <w:t>May 24</w:t>
      </w:r>
      <w:r w:rsidR="00DE27D4" w:rsidRPr="0051326D">
        <w:rPr>
          <w:sz w:val="24"/>
          <w:szCs w:val="24"/>
        </w:rPr>
        <w:t>,</w:t>
      </w:r>
      <w:r w:rsidR="00F561CD" w:rsidRPr="0051326D">
        <w:rPr>
          <w:sz w:val="24"/>
          <w:szCs w:val="24"/>
        </w:rPr>
        <w:t xml:space="preserve"> 2018. </w:t>
      </w:r>
    </w:p>
    <w:p w14:paraId="4E7550E2" w14:textId="77777777" w:rsidR="00F561CD" w:rsidRPr="0051326D" w:rsidRDefault="00F561CD" w:rsidP="00F561CD">
      <w:pPr>
        <w:rPr>
          <w:sz w:val="24"/>
          <w:szCs w:val="24"/>
        </w:rPr>
      </w:pPr>
    </w:p>
    <w:p w14:paraId="4D72D63E" w14:textId="52E929DF" w:rsidR="006E4E58" w:rsidRPr="006E4E58" w:rsidRDefault="00F561CD" w:rsidP="00F561CD">
      <w:pPr>
        <w:pStyle w:val="ListParagraph"/>
        <w:numPr>
          <w:ilvl w:val="0"/>
          <w:numId w:val="6"/>
        </w:numPr>
        <w:spacing w:after="0" w:line="240" w:lineRule="auto"/>
        <w:ind w:left="360" w:right="-720"/>
        <w:contextualSpacing w:val="0"/>
        <w:rPr>
          <w:rFonts w:ascii="Arial" w:hAnsi="Arial" w:cs="Arial"/>
          <w:bCs/>
          <w:szCs w:val="24"/>
        </w:rPr>
      </w:pPr>
      <w:r w:rsidRPr="0051326D">
        <w:rPr>
          <w:rFonts w:ascii="Arial" w:hAnsi="Arial" w:cs="Arial"/>
          <w:b/>
          <w:szCs w:val="24"/>
        </w:rPr>
        <w:t xml:space="preserve">State agency submitting waiver request and responsible State agency staff contact information:  </w:t>
      </w:r>
    </w:p>
    <w:p w14:paraId="000154CB" w14:textId="77777777" w:rsidR="006E4E58" w:rsidRDefault="006E4E58" w:rsidP="006E4E58">
      <w:pPr>
        <w:pStyle w:val="ListParagraph"/>
        <w:spacing w:after="0" w:line="240" w:lineRule="auto"/>
        <w:ind w:left="360" w:right="-720"/>
        <w:contextualSpacing w:val="0"/>
        <w:rPr>
          <w:rFonts w:ascii="Arial" w:hAnsi="Arial" w:cs="Arial"/>
          <w:b/>
          <w:szCs w:val="24"/>
        </w:rPr>
      </w:pPr>
    </w:p>
    <w:p w14:paraId="05ACBFDA" w14:textId="6B75407B" w:rsidR="00F561CD" w:rsidRPr="006E4E58" w:rsidRDefault="007044D1" w:rsidP="002B32C7">
      <w:pPr>
        <w:pStyle w:val="ListParagraph"/>
        <w:spacing w:after="0" w:line="240" w:lineRule="auto"/>
        <w:ind w:left="540" w:right="-720" w:hanging="540"/>
        <w:contextualSpacing w:val="0"/>
        <w:rPr>
          <w:rFonts w:ascii="Arial" w:hAnsi="Arial" w:cs="Arial"/>
          <w:bCs/>
          <w:szCs w:val="24"/>
        </w:rPr>
      </w:pPr>
      <w:r w:rsidRPr="006E4E58">
        <w:rPr>
          <w:rFonts w:ascii="Arial" w:hAnsi="Arial" w:cs="Arial"/>
          <w:bCs/>
          <w:szCs w:val="24"/>
        </w:rPr>
        <w:t>North Carolina Department of Public Instruction (NCDPI)</w:t>
      </w:r>
    </w:p>
    <w:p w14:paraId="5A39F12F" w14:textId="451F72FC" w:rsidR="006E4E58" w:rsidRPr="006E4E58" w:rsidRDefault="006E4E58" w:rsidP="002B32C7">
      <w:pPr>
        <w:ind w:left="540" w:right="-720" w:hanging="540"/>
        <w:rPr>
          <w:b/>
          <w:sz w:val="24"/>
          <w:szCs w:val="24"/>
        </w:rPr>
      </w:pPr>
    </w:p>
    <w:p w14:paraId="5767C123" w14:textId="52F030E4" w:rsidR="006E4E58" w:rsidRPr="006E4E58" w:rsidRDefault="007C6A37" w:rsidP="002B32C7">
      <w:pPr>
        <w:ind w:left="540" w:right="-720" w:hanging="540"/>
        <w:rPr>
          <w:sz w:val="24"/>
          <w:szCs w:val="24"/>
        </w:rPr>
      </w:pPr>
      <w:r w:rsidRPr="006E4E58">
        <w:rPr>
          <w:b/>
          <w:sz w:val="24"/>
          <w:szCs w:val="24"/>
        </w:rPr>
        <w:t>Dr. Lynn Harvey</w:t>
      </w:r>
      <w:r w:rsidRPr="006E4E58">
        <w:rPr>
          <w:sz w:val="24"/>
          <w:szCs w:val="24"/>
        </w:rPr>
        <w:t>, Senior Director, Office of School Nutrition</w:t>
      </w:r>
    </w:p>
    <w:p w14:paraId="4AFDAD96" w14:textId="6C52E25B" w:rsidR="007C6A37" w:rsidRPr="006E4E58" w:rsidRDefault="00000000" w:rsidP="002B32C7">
      <w:pPr>
        <w:pStyle w:val="ListParagraph"/>
        <w:spacing w:after="0" w:line="240" w:lineRule="auto"/>
        <w:ind w:left="540" w:right="-720" w:hanging="540"/>
        <w:contextualSpacing w:val="0"/>
        <w:rPr>
          <w:rFonts w:ascii="Arial" w:hAnsi="Arial" w:cs="Arial"/>
          <w:szCs w:val="24"/>
        </w:rPr>
      </w:pPr>
      <w:hyperlink r:id="rId12" w:history="1">
        <w:r w:rsidR="007C6A37" w:rsidRPr="006E4E58">
          <w:rPr>
            <w:rStyle w:val="Hyperlink"/>
            <w:rFonts w:ascii="Arial" w:hAnsi="Arial" w:cs="Arial"/>
            <w:szCs w:val="24"/>
          </w:rPr>
          <w:t>Lynn.Harvey@dpi.nc.gov</w:t>
        </w:r>
      </w:hyperlink>
      <w:r w:rsidR="007C6A37" w:rsidRPr="006E4E58">
        <w:rPr>
          <w:rFonts w:ascii="Arial" w:hAnsi="Arial" w:cs="Arial"/>
          <w:szCs w:val="24"/>
        </w:rPr>
        <w:t>; 984-236-2901</w:t>
      </w:r>
    </w:p>
    <w:p w14:paraId="701E2406" w14:textId="2B979930" w:rsidR="006E4E58" w:rsidRPr="006E4E58" w:rsidRDefault="006E4E58" w:rsidP="002B32C7">
      <w:pPr>
        <w:ind w:left="540" w:right="-720" w:hanging="540"/>
        <w:rPr>
          <w:b/>
          <w:sz w:val="24"/>
          <w:szCs w:val="24"/>
        </w:rPr>
      </w:pPr>
    </w:p>
    <w:p w14:paraId="73BCD6FF" w14:textId="5F2EB637" w:rsidR="007C6A37" w:rsidRPr="006E4E58" w:rsidRDefault="006E4E58" w:rsidP="002B32C7">
      <w:pPr>
        <w:ind w:left="540" w:right="-720" w:hanging="540"/>
        <w:rPr>
          <w:sz w:val="24"/>
          <w:szCs w:val="24"/>
        </w:rPr>
      </w:pPr>
      <w:r w:rsidRPr="006E4E58">
        <w:rPr>
          <w:b/>
          <w:sz w:val="24"/>
          <w:szCs w:val="24"/>
        </w:rPr>
        <w:t>Lynne Privette</w:t>
      </w:r>
      <w:r w:rsidR="007C6A37" w:rsidRPr="006E4E58">
        <w:rPr>
          <w:b/>
          <w:sz w:val="24"/>
          <w:szCs w:val="24"/>
        </w:rPr>
        <w:t>,</w:t>
      </w:r>
      <w:r w:rsidR="007C6A37" w:rsidRPr="006E4E58">
        <w:rPr>
          <w:sz w:val="24"/>
          <w:szCs w:val="24"/>
        </w:rPr>
        <w:t xml:space="preserve"> Lead Consultant, Summer and Special Nutrition Programs</w:t>
      </w:r>
    </w:p>
    <w:p w14:paraId="0D219FBC" w14:textId="6565B801" w:rsidR="007C6A37" w:rsidRPr="006E4E58" w:rsidRDefault="00000000" w:rsidP="002B32C7">
      <w:pPr>
        <w:pStyle w:val="ListParagraph"/>
        <w:spacing w:after="0" w:line="240" w:lineRule="auto"/>
        <w:ind w:left="540" w:right="-720" w:hanging="540"/>
        <w:contextualSpacing w:val="0"/>
        <w:rPr>
          <w:rFonts w:ascii="Arial" w:hAnsi="Arial" w:cs="Arial"/>
          <w:szCs w:val="24"/>
        </w:rPr>
      </w:pPr>
      <w:hyperlink r:id="rId13" w:history="1">
        <w:r w:rsidR="007C6A37" w:rsidRPr="006E4E58">
          <w:rPr>
            <w:rStyle w:val="Hyperlink"/>
            <w:rFonts w:ascii="Arial" w:hAnsi="Arial" w:cs="Arial"/>
            <w:szCs w:val="24"/>
          </w:rPr>
          <w:t>Lynne.Privette@dpi.nc.gov</w:t>
        </w:r>
      </w:hyperlink>
      <w:r w:rsidR="007C6A37" w:rsidRPr="006E4E58">
        <w:rPr>
          <w:rFonts w:ascii="Arial" w:hAnsi="Arial" w:cs="Arial"/>
          <w:szCs w:val="24"/>
        </w:rPr>
        <w:t>; 984-236-2633</w:t>
      </w:r>
    </w:p>
    <w:p w14:paraId="4F48C830" w14:textId="223488C2" w:rsidR="00F561CD" w:rsidRPr="0051326D" w:rsidRDefault="00F561CD" w:rsidP="00F561CD">
      <w:pPr>
        <w:pStyle w:val="ListParagraph"/>
        <w:ind w:left="360" w:right="-720"/>
        <w:rPr>
          <w:rFonts w:ascii="Arial" w:hAnsi="Arial" w:cs="Arial"/>
          <w:szCs w:val="24"/>
        </w:rPr>
      </w:pPr>
    </w:p>
    <w:p w14:paraId="3634C9E8" w14:textId="7F1C16CF" w:rsidR="00F561CD" w:rsidRPr="0051326D" w:rsidRDefault="00F561CD" w:rsidP="00F561CD">
      <w:pPr>
        <w:pStyle w:val="ListParagraph"/>
        <w:numPr>
          <w:ilvl w:val="0"/>
          <w:numId w:val="6"/>
        </w:numPr>
        <w:spacing w:after="0" w:line="240" w:lineRule="auto"/>
        <w:ind w:left="360" w:right="-720"/>
        <w:contextualSpacing w:val="0"/>
        <w:rPr>
          <w:rFonts w:ascii="Arial" w:hAnsi="Arial" w:cs="Arial"/>
          <w:b/>
          <w:szCs w:val="24"/>
        </w:rPr>
      </w:pPr>
      <w:r w:rsidRPr="0051326D">
        <w:rPr>
          <w:rFonts w:ascii="Arial" w:hAnsi="Arial" w:cs="Arial"/>
          <w:b/>
          <w:szCs w:val="24"/>
        </w:rPr>
        <w:t>Region:</w:t>
      </w:r>
      <w:r w:rsidR="00C56848">
        <w:rPr>
          <w:rFonts w:ascii="Arial" w:hAnsi="Arial" w:cs="Arial"/>
          <w:b/>
          <w:szCs w:val="24"/>
        </w:rPr>
        <w:t xml:space="preserve"> </w:t>
      </w:r>
      <w:r w:rsidR="00C56848" w:rsidRPr="00C56848">
        <w:rPr>
          <w:rFonts w:ascii="Arial" w:hAnsi="Arial" w:cs="Arial"/>
          <w:bCs/>
          <w:szCs w:val="24"/>
        </w:rPr>
        <w:t>Southeast</w:t>
      </w:r>
    </w:p>
    <w:p w14:paraId="22329569" w14:textId="45D4E5E7" w:rsidR="00F561CD" w:rsidRPr="0051326D" w:rsidRDefault="00F561CD" w:rsidP="00F561CD">
      <w:pPr>
        <w:pStyle w:val="ListParagraph"/>
        <w:rPr>
          <w:rFonts w:ascii="Arial" w:hAnsi="Arial" w:cs="Arial"/>
          <w:szCs w:val="24"/>
        </w:rPr>
      </w:pPr>
    </w:p>
    <w:p w14:paraId="099AA59B" w14:textId="11F1CE0A" w:rsidR="00F561CD" w:rsidRDefault="00F561CD" w:rsidP="00F561CD">
      <w:pPr>
        <w:pStyle w:val="ListParagraph"/>
        <w:numPr>
          <w:ilvl w:val="0"/>
          <w:numId w:val="6"/>
        </w:numPr>
        <w:spacing w:after="0" w:line="240" w:lineRule="auto"/>
        <w:ind w:left="360"/>
        <w:contextualSpacing w:val="0"/>
        <w:rPr>
          <w:rFonts w:ascii="Arial" w:hAnsi="Arial" w:cs="Arial"/>
          <w:b/>
          <w:szCs w:val="24"/>
        </w:rPr>
      </w:pPr>
      <w:r w:rsidRPr="0051326D">
        <w:rPr>
          <w:rFonts w:ascii="Arial" w:hAnsi="Arial" w:cs="Arial"/>
          <w:b/>
          <w:szCs w:val="24"/>
        </w:rPr>
        <w:t>Eligible service providers participating in waiver and affirmation that they are in good standing:</w:t>
      </w:r>
    </w:p>
    <w:p w14:paraId="7A228E2D" w14:textId="77474863" w:rsidR="00C97912" w:rsidRPr="00C97912" w:rsidRDefault="00C97912" w:rsidP="00C97912">
      <w:pPr>
        <w:rPr>
          <w:b/>
          <w:szCs w:val="24"/>
        </w:rPr>
      </w:pPr>
    </w:p>
    <w:p w14:paraId="4AA4FFE2" w14:textId="632D94D4" w:rsidR="00C97912" w:rsidRPr="00CD4937" w:rsidRDefault="00C97912" w:rsidP="00C97912">
      <w:pPr>
        <w:rPr>
          <w:sz w:val="24"/>
          <w:szCs w:val="24"/>
        </w:rPr>
      </w:pPr>
      <w:r w:rsidRPr="00CD4937">
        <w:rPr>
          <w:sz w:val="24"/>
          <w:szCs w:val="24"/>
        </w:rPr>
        <w:t xml:space="preserve">If the US Department of Agriculture (USDA) grants a waiver to the North Carolina Department of Public Instruction (NCDPI) allowing </w:t>
      </w:r>
      <w:r w:rsidRPr="00CD4937">
        <w:rPr>
          <w:sz w:val="24"/>
          <w:szCs w:val="24"/>
          <w:u w:val="single"/>
        </w:rPr>
        <w:t>school sites</w:t>
      </w:r>
      <w:r w:rsidRPr="00CD4937">
        <w:rPr>
          <w:sz w:val="24"/>
          <w:szCs w:val="24"/>
        </w:rPr>
        <w:t xml:space="preserve"> to serve meals for reimbursement during unanticipated school closures, School Food Authorities (SFAs) will be able to serve nutritious </w:t>
      </w:r>
      <w:r w:rsidRPr="00CD4937">
        <w:rPr>
          <w:sz w:val="24"/>
          <w:szCs w:val="24"/>
        </w:rPr>
        <w:lastRenderedPageBreak/>
        <w:t xml:space="preserve">meals to more children when extreme weather or other events force North Carolina Schools to close.  </w:t>
      </w:r>
    </w:p>
    <w:p w14:paraId="36F96296" w14:textId="77777777" w:rsidR="00C97912" w:rsidRPr="00CD4937" w:rsidRDefault="00C97912" w:rsidP="00C97912">
      <w:pPr>
        <w:rPr>
          <w:sz w:val="24"/>
          <w:szCs w:val="24"/>
        </w:rPr>
      </w:pPr>
    </w:p>
    <w:p w14:paraId="17FA5884" w14:textId="3B3127E4" w:rsidR="00C97912" w:rsidRPr="00CD4937" w:rsidRDefault="00C97912" w:rsidP="00C97912">
      <w:pPr>
        <w:rPr>
          <w:sz w:val="24"/>
          <w:szCs w:val="24"/>
        </w:rPr>
      </w:pPr>
      <w:r w:rsidRPr="00CD4937">
        <w:rPr>
          <w:sz w:val="24"/>
          <w:szCs w:val="24"/>
        </w:rPr>
        <w:t>The NCDPI affirms that only SFAs in good standing will be able to participate in the waiver. SFAs are in good standing if they have had no serious deficiencies declared in their most recent review cycle.</w:t>
      </w:r>
    </w:p>
    <w:p w14:paraId="0CCFD13A" w14:textId="77777777" w:rsidR="00F561CD" w:rsidRPr="00CD4937" w:rsidRDefault="00F561CD" w:rsidP="00F561CD">
      <w:pPr>
        <w:rPr>
          <w:sz w:val="24"/>
          <w:szCs w:val="24"/>
        </w:rPr>
      </w:pPr>
    </w:p>
    <w:p w14:paraId="1B9A4E1A" w14:textId="5729A23C" w:rsidR="00F561CD" w:rsidRDefault="00F561CD" w:rsidP="00F561CD">
      <w:pPr>
        <w:pStyle w:val="ListParagraph"/>
        <w:numPr>
          <w:ilvl w:val="0"/>
          <w:numId w:val="6"/>
        </w:numPr>
        <w:spacing w:after="0" w:line="240" w:lineRule="auto"/>
        <w:ind w:left="360"/>
        <w:contextualSpacing w:val="0"/>
        <w:rPr>
          <w:rFonts w:ascii="Arial" w:hAnsi="Arial" w:cs="Arial"/>
          <w:b/>
          <w:szCs w:val="24"/>
        </w:rPr>
      </w:pPr>
      <w:r w:rsidRPr="0051326D">
        <w:rPr>
          <w:rFonts w:ascii="Arial" w:hAnsi="Arial" w:cs="Arial"/>
          <w:b/>
          <w:szCs w:val="24"/>
        </w:rPr>
        <w:t xml:space="preserve">Description of the challenge the State agency is seeking to solve, the goal of the waiver to improve services under the </w:t>
      </w:r>
      <w:r w:rsidR="003572BA" w:rsidRPr="0051326D">
        <w:rPr>
          <w:rFonts w:ascii="Arial" w:hAnsi="Arial" w:cs="Arial"/>
          <w:b/>
          <w:szCs w:val="24"/>
        </w:rPr>
        <w:t>Program</w:t>
      </w:r>
      <w:r w:rsidRPr="0051326D">
        <w:rPr>
          <w:rFonts w:ascii="Arial" w:hAnsi="Arial" w:cs="Arial"/>
          <w:b/>
          <w:szCs w:val="24"/>
        </w:rPr>
        <w:t xml:space="preserve">, and the expected outcomes if the waiver is granted. [Section 12(l)(2)(A)(iii) and 12(l)(2)(A)(iv) of the NSLA]: </w:t>
      </w:r>
    </w:p>
    <w:p w14:paraId="631CEB01" w14:textId="77777777" w:rsidR="00782704" w:rsidRDefault="00782704" w:rsidP="00782704">
      <w:pPr>
        <w:pStyle w:val="ListParagraph"/>
        <w:spacing w:after="0" w:line="240" w:lineRule="auto"/>
        <w:ind w:left="360"/>
        <w:contextualSpacing w:val="0"/>
        <w:rPr>
          <w:rFonts w:ascii="Arial" w:hAnsi="Arial" w:cs="Arial"/>
          <w:b/>
          <w:szCs w:val="24"/>
        </w:rPr>
      </w:pPr>
    </w:p>
    <w:p w14:paraId="2E4DA05E" w14:textId="77777777" w:rsidR="00782704" w:rsidRPr="00CD4937" w:rsidRDefault="00782704" w:rsidP="00782704">
      <w:pPr>
        <w:rPr>
          <w:sz w:val="24"/>
          <w:szCs w:val="24"/>
        </w:rPr>
      </w:pPr>
      <w:r w:rsidRPr="00CD4937">
        <w:rPr>
          <w:sz w:val="24"/>
          <w:szCs w:val="24"/>
          <w:u w:val="single"/>
        </w:rPr>
        <w:t>Challenge to Solve:</w:t>
      </w:r>
      <w:r w:rsidRPr="00CD4937">
        <w:rPr>
          <w:sz w:val="24"/>
          <w:szCs w:val="24"/>
        </w:rPr>
        <w:t xml:space="preserve"> </w:t>
      </w:r>
      <w:bookmarkStart w:id="0" w:name="_Hlk532377382"/>
    </w:p>
    <w:p w14:paraId="730DFD54" w14:textId="7F221A63" w:rsidR="00782704" w:rsidRPr="00CD4937" w:rsidRDefault="00782704" w:rsidP="00782704">
      <w:pPr>
        <w:rPr>
          <w:sz w:val="24"/>
          <w:szCs w:val="24"/>
        </w:rPr>
      </w:pPr>
      <w:r w:rsidRPr="00CD4937">
        <w:rPr>
          <w:sz w:val="24"/>
          <w:szCs w:val="24"/>
        </w:rPr>
        <w:t>North Carolina’s weather frequently causes the closure of schools.  North Carolina’s coast is almost entirely made up of narrow, low-lying barrier islands.  As history has proven, these islands are particularly vulnerable to storm surges from hurricanes and tropical storms.  Much of the mainland in eastern North Carolina is also likely to flood from heavy rains because the land is flat and the water table high.  Flooding also periodically occurs in the mountainous region, often leading to landslides.  Tornadic activity and earthquakes have historically caused significant damage resulting in the closure of schools.</w:t>
      </w:r>
    </w:p>
    <w:p w14:paraId="7ABC6EC8" w14:textId="7E825E4C" w:rsidR="00782704" w:rsidRPr="00CD4937" w:rsidRDefault="00782704" w:rsidP="00782704">
      <w:pPr>
        <w:rPr>
          <w:sz w:val="24"/>
          <w:szCs w:val="24"/>
        </w:rPr>
      </w:pPr>
    </w:p>
    <w:p w14:paraId="29F2E4D2" w14:textId="5C1F49AE" w:rsidR="00782704" w:rsidRPr="00CD4937" w:rsidRDefault="00782704" w:rsidP="00782704">
      <w:pPr>
        <w:rPr>
          <w:sz w:val="24"/>
          <w:szCs w:val="24"/>
        </w:rPr>
      </w:pPr>
      <w:r w:rsidRPr="00CD4937">
        <w:rPr>
          <w:sz w:val="24"/>
          <w:szCs w:val="24"/>
        </w:rPr>
        <w:t xml:space="preserve">North Carolina is also subject to severe winter weather bringing snow, ice, sleet and overall hazardous conditions that result in the closure of its schools and restricting travel of school buses on rural and secondary roads, often long after the winter storm has passed.  </w:t>
      </w:r>
    </w:p>
    <w:p w14:paraId="664110FF" w14:textId="345C0543" w:rsidR="00782704" w:rsidRPr="00CD4937" w:rsidRDefault="00782704" w:rsidP="00782704">
      <w:pPr>
        <w:rPr>
          <w:sz w:val="24"/>
          <w:szCs w:val="24"/>
        </w:rPr>
      </w:pPr>
    </w:p>
    <w:p w14:paraId="6935F621" w14:textId="2ED5D5A4" w:rsidR="00782704" w:rsidRPr="00CD4937" w:rsidRDefault="00782704" w:rsidP="00782704">
      <w:pPr>
        <w:rPr>
          <w:sz w:val="24"/>
          <w:szCs w:val="24"/>
        </w:rPr>
      </w:pPr>
      <w:r w:rsidRPr="00CD4937">
        <w:rPr>
          <w:sz w:val="24"/>
          <w:szCs w:val="24"/>
        </w:rPr>
        <w:t xml:space="preserve">With the rescission of this memorandum, a flexibility that facilitated the efficient operation of the SFSP during times of extreme weather or other events in North Carolina has been removed.  Schools are </w:t>
      </w:r>
      <w:r w:rsidR="000A1201" w:rsidRPr="00CD4937">
        <w:rPr>
          <w:sz w:val="24"/>
          <w:szCs w:val="24"/>
        </w:rPr>
        <w:t>safe spaces often</w:t>
      </w:r>
      <w:r w:rsidRPr="00CD4937">
        <w:rPr>
          <w:sz w:val="24"/>
          <w:szCs w:val="24"/>
        </w:rPr>
        <w:t xml:space="preserve"> located in communities that </w:t>
      </w:r>
      <w:r w:rsidR="0099407D" w:rsidRPr="00CD4937">
        <w:rPr>
          <w:sz w:val="24"/>
          <w:szCs w:val="24"/>
        </w:rPr>
        <w:t>are</w:t>
      </w:r>
      <w:r w:rsidRPr="00CD4937">
        <w:rPr>
          <w:sz w:val="24"/>
          <w:szCs w:val="24"/>
        </w:rPr>
        <w:t xml:space="preserve"> accessible to children. Therefore, children who would have received nutritious meals at these school sites may now experience a lapse in food security when they most need assistance.</w:t>
      </w:r>
    </w:p>
    <w:bookmarkEnd w:id="0"/>
    <w:p w14:paraId="5630349E" w14:textId="77777777" w:rsidR="00782704" w:rsidRPr="00CD4937" w:rsidRDefault="00782704" w:rsidP="00782704">
      <w:pPr>
        <w:rPr>
          <w:sz w:val="24"/>
          <w:szCs w:val="24"/>
        </w:rPr>
      </w:pPr>
    </w:p>
    <w:p w14:paraId="125F6911" w14:textId="77777777" w:rsidR="00782704" w:rsidRPr="00CD4937" w:rsidRDefault="00782704" w:rsidP="00782704">
      <w:pPr>
        <w:rPr>
          <w:sz w:val="24"/>
          <w:szCs w:val="24"/>
        </w:rPr>
      </w:pPr>
      <w:r w:rsidRPr="00CD4937">
        <w:rPr>
          <w:sz w:val="24"/>
          <w:szCs w:val="24"/>
        </w:rPr>
        <w:t xml:space="preserve">Should the waiver not be granted, fewer SFSP sites will be available during unanticipated school closures and SFSP meal participation throughout North Carolina will be adversely affected.  This would result in thousands of children not receiving the nutrition to which they are entitled, which will ultimately produce a negative impact on children’s health, well-being and academic success.  </w:t>
      </w:r>
    </w:p>
    <w:p w14:paraId="714E7894" w14:textId="0F19C7B4" w:rsidR="00782704" w:rsidRPr="00CD4937" w:rsidRDefault="00782704" w:rsidP="00782704">
      <w:pPr>
        <w:rPr>
          <w:sz w:val="24"/>
          <w:szCs w:val="24"/>
          <w:u w:val="single"/>
        </w:rPr>
      </w:pPr>
    </w:p>
    <w:p w14:paraId="6A74C9F0" w14:textId="77777777" w:rsidR="00782704" w:rsidRPr="00CD4937" w:rsidRDefault="00782704" w:rsidP="00782704">
      <w:pPr>
        <w:rPr>
          <w:sz w:val="24"/>
          <w:szCs w:val="24"/>
        </w:rPr>
      </w:pPr>
      <w:r w:rsidRPr="00CD4937">
        <w:rPr>
          <w:sz w:val="24"/>
          <w:szCs w:val="24"/>
          <w:u w:val="single"/>
        </w:rPr>
        <w:t>Goal of the Waiver to Improve Services under the Program:</w:t>
      </w:r>
      <w:r w:rsidRPr="00CD4937">
        <w:rPr>
          <w:sz w:val="24"/>
          <w:szCs w:val="24"/>
        </w:rPr>
        <w:t xml:space="preserve">  </w:t>
      </w:r>
    </w:p>
    <w:p w14:paraId="1D73E5EA" w14:textId="77777777" w:rsidR="00782704" w:rsidRPr="00CD4937" w:rsidRDefault="00782704" w:rsidP="00782704">
      <w:pPr>
        <w:rPr>
          <w:sz w:val="24"/>
          <w:szCs w:val="24"/>
        </w:rPr>
      </w:pPr>
    </w:p>
    <w:p w14:paraId="024800CD" w14:textId="2D6A583F" w:rsidR="00782704" w:rsidRPr="00CD4937" w:rsidRDefault="00782704" w:rsidP="00782704">
      <w:pPr>
        <w:rPr>
          <w:sz w:val="24"/>
          <w:szCs w:val="24"/>
        </w:rPr>
      </w:pPr>
      <w:r w:rsidRPr="00CD4937">
        <w:rPr>
          <w:sz w:val="24"/>
          <w:szCs w:val="24"/>
        </w:rPr>
        <w:t xml:space="preserve">If the waiver is granted, SFAs will continue to operate the SFSP during extreme weather or other events that force area schools to close, and thousands of children will continue to receive nourishing meals during periods when school is not in session.  </w:t>
      </w:r>
    </w:p>
    <w:p w14:paraId="1F537431" w14:textId="77777777" w:rsidR="00782704" w:rsidRPr="00CD4937" w:rsidRDefault="00782704" w:rsidP="00782704">
      <w:pPr>
        <w:rPr>
          <w:sz w:val="24"/>
          <w:szCs w:val="24"/>
        </w:rPr>
      </w:pPr>
    </w:p>
    <w:p w14:paraId="5F9D4CB9" w14:textId="77777777" w:rsidR="00782704" w:rsidRPr="00CD4937" w:rsidRDefault="00782704" w:rsidP="00782704">
      <w:pPr>
        <w:rPr>
          <w:sz w:val="24"/>
          <w:szCs w:val="24"/>
        </w:rPr>
      </w:pPr>
      <w:r w:rsidRPr="00CD4937">
        <w:rPr>
          <w:sz w:val="24"/>
          <w:szCs w:val="24"/>
          <w:u w:val="single"/>
        </w:rPr>
        <w:t>Expected Outcomes, if granted:</w:t>
      </w:r>
      <w:r w:rsidRPr="00CD4937">
        <w:rPr>
          <w:sz w:val="24"/>
          <w:szCs w:val="24"/>
        </w:rPr>
        <w:t xml:space="preserve">  </w:t>
      </w:r>
    </w:p>
    <w:p w14:paraId="30954CA5" w14:textId="7B8F0A5C" w:rsidR="00782704" w:rsidRPr="00CD4937" w:rsidRDefault="00782704" w:rsidP="00782704">
      <w:pPr>
        <w:rPr>
          <w:sz w:val="24"/>
          <w:szCs w:val="24"/>
        </w:rPr>
      </w:pPr>
    </w:p>
    <w:p w14:paraId="5F17C782" w14:textId="50E55AF8" w:rsidR="00782704" w:rsidRPr="00CD4937" w:rsidRDefault="00782704" w:rsidP="00782704">
      <w:pPr>
        <w:rPr>
          <w:sz w:val="24"/>
          <w:szCs w:val="24"/>
        </w:rPr>
      </w:pPr>
      <w:r w:rsidRPr="00CD4937">
        <w:rPr>
          <w:sz w:val="24"/>
          <w:szCs w:val="24"/>
        </w:rPr>
        <w:t>If granted, this waiver will further Program priorities and meet the needs of the children in North Carolina’s communities by allowing SFAs to continue to operate and provide nutritious meals to children during natural disasters and other unscheduled closures</w:t>
      </w:r>
      <w:r w:rsidR="000A1201" w:rsidRPr="00CD4937">
        <w:rPr>
          <w:sz w:val="24"/>
          <w:szCs w:val="24"/>
        </w:rPr>
        <w:t xml:space="preserve"> at school sites</w:t>
      </w:r>
      <w:r w:rsidRPr="00CD4937">
        <w:rPr>
          <w:sz w:val="24"/>
          <w:szCs w:val="24"/>
        </w:rPr>
        <w:t xml:space="preserve">. </w:t>
      </w:r>
      <w:bookmarkStart w:id="1" w:name="_Hlk532378432"/>
      <w:r w:rsidRPr="00CD4937">
        <w:rPr>
          <w:sz w:val="24"/>
          <w:szCs w:val="24"/>
        </w:rPr>
        <w:t>Program integrity will not be compromised.</w:t>
      </w:r>
      <w:bookmarkEnd w:id="1"/>
    </w:p>
    <w:p w14:paraId="09B2FF7C" w14:textId="5876DCBA" w:rsidR="00F561CD" w:rsidRPr="0051326D" w:rsidRDefault="00F561CD" w:rsidP="00F561CD">
      <w:pPr>
        <w:rPr>
          <w:sz w:val="24"/>
          <w:szCs w:val="24"/>
        </w:rPr>
      </w:pPr>
    </w:p>
    <w:p w14:paraId="32FFE8D4" w14:textId="2C522433" w:rsidR="00F561CD" w:rsidRPr="00DA6C84" w:rsidRDefault="00F561CD" w:rsidP="00F561CD">
      <w:pPr>
        <w:pStyle w:val="ListParagraph"/>
        <w:numPr>
          <w:ilvl w:val="0"/>
          <w:numId w:val="6"/>
        </w:numPr>
        <w:spacing w:after="0" w:line="240" w:lineRule="auto"/>
        <w:ind w:left="360"/>
        <w:contextualSpacing w:val="0"/>
        <w:rPr>
          <w:rFonts w:ascii="Arial" w:hAnsi="Arial" w:cs="Arial"/>
          <w:szCs w:val="24"/>
        </w:rPr>
      </w:pPr>
      <w:r w:rsidRPr="0051326D">
        <w:rPr>
          <w:rFonts w:ascii="Arial" w:hAnsi="Arial" w:cs="Arial"/>
          <w:b/>
          <w:szCs w:val="24"/>
        </w:rPr>
        <w:lastRenderedPageBreak/>
        <w:t xml:space="preserve">Specific Program requirements to be waived (include statutory and regulatory citations). [Section 12(l)(2)(A)(i) of the NSLA]: </w:t>
      </w:r>
    </w:p>
    <w:p w14:paraId="160EA639" w14:textId="77777777" w:rsidR="00DA6C84" w:rsidRPr="00DA6C84" w:rsidRDefault="00DA6C84" w:rsidP="00DA6C84">
      <w:pPr>
        <w:pStyle w:val="ListParagraph"/>
        <w:spacing w:after="0" w:line="240" w:lineRule="auto"/>
        <w:ind w:left="360"/>
        <w:contextualSpacing w:val="0"/>
        <w:rPr>
          <w:rFonts w:ascii="Arial" w:hAnsi="Arial" w:cs="Arial"/>
          <w:szCs w:val="24"/>
        </w:rPr>
      </w:pPr>
    </w:p>
    <w:p w14:paraId="227BB27A" w14:textId="77777777" w:rsidR="00DA6C84" w:rsidRPr="00CD4937" w:rsidRDefault="00DA6C84" w:rsidP="00DA6C84">
      <w:pPr>
        <w:shd w:val="clear" w:color="auto" w:fill="FFFFFF"/>
        <w:rPr>
          <w:color w:val="424242"/>
          <w:sz w:val="24"/>
          <w:szCs w:val="24"/>
        </w:rPr>
      </w:pPr>
      <w:r w:rsidRPr="00CD4937">
        <w:rPr>
          <w:sz w:val="24"/>
          <w:szCs w:val="24"/>
          <w:bdr w:val="none" w:sz="0" w:space="0" w:color="auto" w:frame="1"/>
        </w:rPr>
        <w:t>Non-Congregate Meal Service during Unanticipated School Closures [42 U.S.C. 1753(b)(1)(A), 42 U.S.C. 1761(a)(1)(D), and 7 CFR 225.6(i)(15)]</w:t>
      </w:r>
    </w:p>
    <w:p w14:paraId="7E7AA9B0" w14:textId="0D1A084D" w:rsidR="00DA6C84" w:rsidRPr="00CD4937" w:rsidRDefault="00DA6C84" w:rsidP="00DA6C84">
      <w:pPr>
        <w:numPr>
          <w:ilvl w:val="0"/>
          <w:numId w:val="12"/>
        </w:numPr>
        <w:shd w:val="clear" w:color="auto" w:fill="FFFFFF"/>
        <w:spacing w:line="231" w:lineRule="atLeast"/>
        <w:rPr>
          <w:color w:val="424242"/>
          <w:sz w:val="24"/>
          <w:szCs w:val="24"/>
        </w:rPr>
      </w:pPr>
      <w:r w:rsidRPr="00CD4937">
        <w:rPr>
          <w:sz w:val="24"/>
          <w:szCs w:val="24"/>
          <w:bdr w:val="none" w:sz="0" w:space="0" w:color="auto" w:frame="1"/>
          <w:shd w:val="clear" w:color="auto" w:fill="FFFFFF"/>
        </w:rPr>
        <w:t>Parent and Guardian Meal Pick-Up</w:t>
      </w:r>
      <w:r w:rsidRPr="00CD4937">
        <w:rPr>
          <w:sz w:val="24"/>
          <w:szCs w:val="24"/>
          <w:bdr w:val="none" w:sz="0" w:space="0" w:color="auto" w:frame="1"/>
        </w:rPr>
        <w:t>:</w:t>
      </w:r>
      <w:r w:rsidRPr="00CD4937">
        <w:rPr>
          <w:sz w:val="24"/>
          <w:szCs w:val="24"/>
          <w:bdr w:val="none" w:sz="0" w:space="0" w:color="auto" w:frame="1"/>
          <w:shd w:val="clear" w:color="auto" w:fill="FFFFFF"/>
        </w:rPr>
        <w:t> </w:t>
      </w:r>
      <w:r w:rsidRPr="00CD4937">
        <w:rPr>
          <w:sz w:val="24"/>
          <w:szCs w:val="24"/>
          <w:bdr w:val="none" w:sz="0" w:space="0" w:color="auto" w:frame="1"/>
        </w:rPr>
        <w:t>Parent and Guardian Meal Pick-Up during Unanticipated School Closures [42 U.S.C. 1761(f)(3) and 7 CFR 210.10(a), 220.2 (Breakfast), 220.8(a), 225.2 (Meals), and 225.16(i)(2)]</w:t>
      </w:r>
    </w:p>
    <w:p w14:paraId="42CCCE0E" w14:textId="1B4C5229" w:rsidR="00DA6C84" w:rsidRPr="00CD4937" w:rsidRDefault="00DA6C84" w:rsidP="00DA6C84">
      <w:pPr>
        <w:numPr>
          <w:ilvl w:val="0"/>
          <w:numId w:val="12"/>
        </w:numPr>
        <w:shd w:val="clear" w:color="auto" w:fill="FFFFFF"/>
        <w:spacing w:line="231" w:lineRule="atLeast"/>
        <w:rPr>
          <w:sz w:val="24"/>
          <w:szCs w:val="24"/>
        </w:rPr>
      </w:pPr>
      <w:r w:rsidRPr="00CD4937">
        <w:rPr>
          <w:sz w:val="24"/>
          <w:szCs w:val="24"/>
          <w:bdr w:val="none" w:sz="0" w:space="0" w:color="auto" w:frame="1"/>
        </w:rPr>
        <w:t>Meal Service Times for Unanticipated School Closures [</w:t>
      </w:r>
      <w:r w:rsidR="00906AC0" w:rsidRPr="00CD4937">
        <w:rPr>
          <w:sz w:val="24"/>
          <w:szCs w:val="24"/>
          <w:bdr w:val="none" w:sz="0" w:space="0" w:color="auto" w:frame="1"/>
        </w:rPr>
        <w:t>7 CFR 210.10(l) and 220.8(l)]</w:t>
      </w:r>
      <w:r w:rsidR="007A18E5" w:rsidRPr="00CD4937">
        <w:rPr>
          <w:sz w:val="24"/>
          <w:szCs w:val="24"/>
          <w:bdr w:val="none" w:sz="0" w:space="0" w:color="auto" w:frame="1"/>
        </w:rPr>
        <w:t xml:space="preserve">, </w:t>
      </w:r>
      <w:r w:rsidRPr="00CD4937">
        <w:rPr>
          <w:sz w:val="24"/>
          <w:szCs w:val="24"/>
          <w:bdr w:val="none" w:sz="0" w:space="0" w:color="auto" w:frame="1"/>
        </w:rPr>
        <w:t>7 CFR 225.16(c)(1), (</w:t>
      </w:r>
      <w:r w:rsidR="001C6F23" w:rsidRPr="00CD4937">
        <w:rPr>
          <w:sz w:val="24"/>
          <w:szCs w:val="24"/>
          <w:bdr w:val="none" w:sz="0" w:space="0" w:color="auto" w:frame="1"/>
        </w:rPr>
        <w:t>3</w:t>
      </w:r>
      <w:r w:rsidRPr="00CD4937">
        <w:rPr>
          <w:sz w:val="24"/>
          <w:szCs w:val="24"/>
          <w:bdr w:val="none" w:sz="0" w:space="0" w:color="auto" w:frame="1"/>
        </w:rPr>
        <w:t>), and (</w:t>
      </w:r>
      <w:r w:rsidR="001C6F23" w:rsidRPr="00CD4937">
        <w:rPr>
          <w:sz w:val="24"/>
          <w:szCs w:val="24"/>
          <w:bdr w:val="none" w:sz="0" w:space="0" w:color="auto" w:frame="1"/>
        </w:rPr>
        <w:t>4</w:t>
      </w:r>
      <w:r w:rsidRPr="00CD4937">
        <w:rPr>
          <w:sz w:val="24"/>
          <w:szCs w:val="24"/>
          <w:bdr w:val="none" w:sz="0" w:space="0" w:color="auto" w:frame="1"/>
        </w:rPr>
        <w:t>)</w:t>
      </w:r>
      <w:r w:rsidR="001C6F23" w:rsidRPr="00CD4937">
        <w:rPr>
          <w:sz w:val="24"/>
          <w:szCs w:val="24"/>
          <w:bdr w:val="none" w:sz="0" w:space="0" w:color="auto" w:frame="1"/>
        </w:rPr>
        <w:t>(i)</w:t>
      </w:r>
      <w:r w:rsidRPr="00CD4937">
        <w:rPr>
          <w:sz w:val="24"/>
          <w:szCs w:val="24"/>
          <w:bdr w:val="none" w:sz="0" w:space="0" w:color="auto" w:frame="1"/>
        </w:rPr>
        <w:t>]</w:t>
      </w:r>
    </w:p>
    <w:p w14:paraId="4609D883" w14:textId="77777777" w:rsidR="00DA6C84" w:rsidRPr="00CD4937" w:rsidRDefault="00DA6C84" w:rsidP="00DA6C84">
      <w:pPr>
        <w:numPr>
          <w:ilvl w:val="0"/>
          <w:numId w:val="12"/>
        </w:numPr>
        <w:shd w:val="clear" w:color="auto" w:fill="FFFFFF"/>
        <w:spacing w:line="231" w:lineRule="atLeast"/>
        <w:rPr>
          <w:sz w:val="24"/>
          <w:szCs w:val="24"/>
        </w:rPr>
      </w:pPr>
      <w:r w:rsidRPr="00CD4937">
        <w:rPr>
          <w:sz w:val="24"/>
          <w:szCs w:val="24"/>
          <w:bdr w:val="none" w:sz="0" w:space="0" w:color="auto" w:frame="1"/>
        </w:rPr>
        <w:t>Service of Meals at School Sites for Unanticipated School Closures [42 U.S.C. 1761(c)(1) and 7 CFR 225.6(h)(1)(iv)]</w:t>
      </w:r>
    </w:p>
    <w:p w14:paraId="34AA6EF7" w14:textId="77777777" w:rsidR="007A18E5" w:rsidRPr="00CD4937" w:rsidRDefault="007A18E5" w:rsidP="007A18E5">
      <w:pPr>
        <w:shd w:val="clear" w:color="auto" w:fill="FFFFFF"/>
        <w:spacing w:line="231" w:lineRule="atLeast"/>
        <w:ind w:left="720"/>
        <w:rPr>
          <w:sz w:val="24"/>
          <w:szCs w:val="24"/>
        </w:rPr>
      </w:pPr>
    </w:p>
    <w:p w14:paraId="7C4F450A" w14:textId="529FFE0F" w:rsidR="003C04A7" w:rsidRPr="00CD4937" w:rsidRDefault="003C04A7" w:rsidP="003C04A7">
      <w:pPr>
        <w:shd w:val="clear" w:color="auto" w:fill="FFFFFF"/>
        <w:rPr>
          <w:sz w:val="24"/>
          <w:szCs w:val="24"/>
          <w:bdr w:val="none" w:sz="0" w:space="0" w:color="auto" w:frame="1"/>
        </w:rPr>
      </w:pPr>
      <w:r w:rsidRPr="00CD4937">
        <w:rPr>
          <w:sz w:val="24"/>
          <w:szCs w:val="24"/>
          <w:u w:val="single"/>
          <w:bdr w:val="none" w:sz="0" w:space="0" w:color="auto" w:frame="1"/>
        </w:rPr>
        <w:t>National School Lunch Program and School Breakfast Program</w:t>
      </w:r>
      <w:r w:rsidRPr="00CD4937">
        <w:rPr>
          <w:sz w:val="24"/>
          <w:szCs w:val="24"/>
          <w:bdr w:val="none" w:sz="0" w:space="0" w:color="auto" w:frame="1"/>
        </w:rPr>
        <w:t> (School buildings are closed </w:t>
      </w:r>
      <w:r w:rsidRPr="00CD4937">
        <w:rPr>
          <w:b/>
          <w:bCs/>
          <w:sz w:val="24"/>
          <w:szCs w:val="24"/>
          <w:bdr w:val="none" w:sz="0" w:space="0" w:color="auto" w:frame="1"/>
        </w:rPr>
        <w:t>with virtual learning)</w:t>
      </w:r>
      <w:r w:rsidRPr="00CD4937">
        <w:rPr>
          <w:sz w:val="24"/>
          <w:szCs w:val="24"/>
          <w:bdr w:val="none" w:sz="0" w:space="0" w:color="auto" w:frame="1"/>
        </w:rPr>
        <w:t xml:space="preserve">. The waivers in this section are intended to provide needed flexibility to support school food authorities (SFAs) in continuing to offer nutritious meals when school buildings are closed, and virtual classes are being offered. </w:t>
      </w:r>
    </w:p>
    <w:p w14:paraId="0818786A" w14:textId="77777777" w:rsidR="003C04A7" w:rsidRPr="00CD4937" w:rsidRDefault="003C04A7" w:rsidP="003C04A7">
      <w:pPr>
        <w:shd w:val="clear" w:color="auto" w:fill="FFFFFF"/>
        <w:rPr>
          <w:sz w:val="24"/>
          <w:szCs w:val="24"/>
          <w:bdr w:val="none" w:sz="0" w:space="0" w:color="auto" w:frame="1"/>
        </w:rPr>
      </w:pPr>
    </w:p>
    <w:p w14:paraId="2DD01DA7" w14:textId="77777777" w:rsidR="003C04A7" w:rsidRPr="00CD4937" w:rsidRDefault="003C04A7" w:rsidP="003C04A7">
      <w:pPr>
        <w:shd w:val="clear" w:color="auto" w:fill="FFFFFF"/>
        <w:rPr>
          <w:sz w:val="24"/>
          <w:szCs w:val="24"/>
        </w:rPr>
      </w:pPr>
      <w:r w:rsidRPr="00CD4937">
        <w:rPr>
          <w:sz w:val="24"/>
          <w:szCs w:val="24"/>
          <w:bdr w:val="none" w:sz="0" w:space="0" w:color="auto" w:frame="1"/>
        </w:rPr>
        <w:t>Non-Congregate Meal Service [NSLA, 42 U.S.C. 1753(b)(1)(A) and Child Nutrition Act, 42 U.S.C. 1773(b)(1)(A)]</w:t>
      </w:r>
    </w:p>
    <w:p w14:paraId="240E4A6A" w14:textId="77777777" w:rsidR="003C04A7" w:rsidRPr="00CD4937" w:rsidRDefault="003C04A7" w:rsidP="003C04A7">
      <w:pPr>
        <w:numPr>
          <w:ilvl w:val="0"/>
          <w:numId w:val="13"/>
        </w:numPr>
        <w:shd w:val="clear" w:color="auto" w:fill="FFFFFF"/>
        <w:spacing w:line="231" w:lineRule="atLeast"/>
        <w:rPr>
          <w:sz w:val="24"/>
          <w:szCs w:val="24"/>
        </w:rPr>
      </w:pPr>
      <w:r w:rsidRPr="00CD4937">
        <w:rPr>
          <w:sz w:val="24"/>
          <w:szCs w:val="24"/>
          <w:bdr w:val="none" w:sz="0" w:space="0" w:color="auto" w:frame="1"/>
        </w:rPr>
        <w:t>Meal Service Times [7 CFR 210.10(l) and 220.8(l)]</w:t>
      </w:r>
    </w:p>
    <w:p w14:paraId="53498791" w14:textId="77777777" w:rsidR="003C04A7" w:rsidRPr="00CD4937" w:rsidRDefault="003C04A7" w:rsidP="003C04A7">
      <w:pPr>
        <w:numPr>
          <w:ilvl w:val="0"/>
          <w:numId w:val="13"/>
        </w:numPr>
        <w:shd w:val="clear" w:color="auto" w:fill="FFFFFF"/>
        <w:spacing w:line="231" w:lineRule="atLeast"/>
        <w:rPr>
          <w:sz w:val="24"/>
          <w:szCs w:val="24"/>
        </w:rPr>
      </w:pPr>
      <w:r w:rsidRPr="00CD4937">
        <w:rPr>
          <w:sz w:val="24"/>
          <w:szCs w:val="24"/>
          <w:bdr w:val="none" w:sz="0" w:space="0" w:color="auto" w:frame="1"/>
        </w:rPr>
        <w:t>Parent/Guardian Meal Pickup [7 CFR 210.10(a), 220.2 (Breakfast), and 220.8(a)]</w:t>
      </w:r>
    </w:p>
    <w:p w14:paraId="57DBB355" w14:textId="77CFD21C" w:rsidR="00DA6C84" w:rsidRPr="00CD4937" w:rsidRDefault="003C04A7" w:rsidP="003C04A7">
      <w:pPr>
        <w:numPr>
          <w:ilvl w:val="0"/>
          <w:numId w:val="13"/>
        </w:numPr>
        <w:shd w:val="clear" w:color="auto" w:fill="FFFFFF"/>
        <w:spacing w:line="231" w:lineRule="atLeast"/>
        <w:rPr>
          <w:sz w:val="24"/>
          <w:szCs w:val="24"/>
        </w:rPr>
      </w:pPr>
      <w:r w:rsidRPr="00CD4937">
        <w:rPr>
          <w:sz w:val="24"/>
          <w:szCs w:val="24"/>
          <w:bdr w:val="none" w:sz="0" w:space="0" w:color="auto" w:frame="1"/>
        </w:rPr>
        <w:t>Offer Versus Serve [42 U.S.C. 1758(a)(3) and 7 CFR 210.10(e)]</w:t>
      </w:r>
    </w:p>
    <w:p w14:paraId="1E93CA02" w14:textId="77777777" w:rsidR="00F561CD" w:rsidRPr="0051326D" w:rsidRDefault="00F561CD" w:rsidP="00F561CD">
      <w:pPr>
        <w:rPr>
          <w:sz w:val="24"/>
          <w:szCs w:val="24"/>
        </w:rPr>
      </w:pPr>
    </w:p>
    <w:p w14:paraId="26B98306" w14:textId="77777777" w:rsidR="00F561CD" w:rsidRDefault="00F561CD" w:rsidP="00F561CD">
      <w:pPr>
        <w:pStyle w:val="ListParagraph"/>
        <w:numPr>
          <w:ilvl w:val="0"/>
          <w:numId w:val="6"/>
        </w:numPr>
        <w:spacing w:after="0" w:line="240" w:lineRule="auto"/>
        <w:ind w:left="360"/>
        <w:contextualSpacing w:val="0"/>
        <w:rPr>
          <w:rFonts w:ascii="Arial" w:hAnsi="Arial" w:cs="Arial"/>
          <w:b/>
          <w:szCs w:val="24"/>
        </w:rPr>
      </w:pPr>
      <w:r w:rsidRPr="0051326D">
        <w:rPr>
          <w:rFonts w:ascii="Arial" w:hAnsi="Arial" w:cs="Arial"/>
          <w:b/>
          <w:szCs w:val="24"/>
        </w:rPr>
        <w:t xml:space="preserve">Detailed description of alternative procedures and anticipated impact on Program operations, including technology, State systems, and monitoring:  </w:t>
      </w:r>
    </w:p>
    <w:p w14:paraId="3AB00C85" w14:textId="77777777" w:rsidR="00DC2783" w:rsidRDefault="00DC2783" w:rsidP="00DC2783">
      <w:pPr>
        <w:pStyle w:val="ListParagraph"/>
        <w:spacing w:after="0" w:line="240" w:lineRule="auto"/>
        <w:ind w:left="360"/>
        <w:contextualSpacing w:val="0"/>
        <w:rPr>
          <w:rFonts w:ascii="Arial" w:hAnsi="Arial" w:cs="Arial"/>
          <w:b/>
          <w:szCs w:val="24"/>
        </w:rPr>
      </w:pPr>
    </w:p>
    <w:p w14:paraId="284D8639" w14:textId="215D16A6" w:rsidR="00DC2783" w:rsidRPr="00DC2783" w:rsidRDefault="00DC2783" w:rsidP="00DC2783">
      <w:pPr>
        <w:rPr>
          <w:sz w:val="24"/>
          <w:szCs w:val="24"/>
        </w:rPr>
      </w:pPr>
      <w:r w:rsidRPr="00DC2783">
        <w:rPr>
          <w:sz w:val="24"/>
          <w:szCs w:val="24"/>
        </w:rPr>
        <w:t>Regarding any required alternative procedures and the anticipated impact on Program operations if the USDA grants the waiver approval, NCDPI does not anticipate any required Program operational changes, including those affecting technology, State systems and monitoring.</w:t>
      </w:r>
    </w:p>
    <w:p w14:paraId="41230309" w14:textId="6C312643" w:rsidR="00DC2783" w:rsidRPr="00DC2783" w:rsidRDefault="00DC2783" w:rsidP="00DC2783">
      <w:pPr>
        <w:rPr>
          <w:sz w:val="24"/>
          <w:szCs w:val="24"/>
        </w:rPr>
      </w:pPr>
    </w:p>
    <w:p w14:paraId="7738514C" w14:textId="4B2DBD1D" w:rsidR="00DC2783" w:rsidRPr="00DC2783" w:rsidRDefault="00DC2783" w:rsidP="00DC2783">
      <w:pPr>
        <w:rPr>
          <w:sz w:val="24"/>
          <w:szCs w:val="24"/>
        </w:rPr>
      </w:pPr>
      <w:r w:rsidRPr="00DC2783">
        <w:rPr>
          <w:sz w:val="24"/>
          <w:szCs w:val="24"/>
        </w:rPr>
        <w:t>NCDPI will continue to review both SFA and other sponsor site applications during the application process to ensure these sites are ready in the event of unanticipated school closures</w:t>
      </w:r>
      <w:r w:rsidRPr="00DC2783">
        <w:rPr>
          <w:i/>
          <w:iCs/>
          <w:sz w:val="24"/>
          <w:szCs w:val="24"/>
        </w:rPr>
        <w:t xml:space="preserve">. </w:t>
      </w:r>
      <w:r w:rsidRPr="00DC2783">
        <w:rPr>
          <w:sz w:val="24"/>
          <w:szCs w:val="24"/>
        </w:rPr>
        <w:t xml:space="preserve"> The NCDPI will continue to pre-approve SFAs to operate emergency meal sites during unanticipated school closures during their initial application process, ensuring a rapid response when an emergency arises. If the waiver is not granted, it is anticipated that a reduction in the number of sites and meals served during unanticipated school closures will result for North Carolina.</w:t>
      </w:r>
    </w:p>
    <w:p w14:paraId="4693D96E" w14:textId="77777777" w:rsidR="00DC2783" w:rsidRPr="00DC2783" w:rsidRDefault="00DC2783" w:rsidP="00DC2783">
      <w:pPr>
        <w:rPr>
          <w:sz w:val="24"/>
          <w:szCs w:val="24"/>
        </w:rPr>
      </w:pPr>
    </w:p>
    <w:p w14:paraId="31091E83" w14:textId="77777777" w:rsidR="00DC2783" w:rsidRPr="00DC2783" w:rsidRDefault="00DC2783" w:rsidP="00DC2783">
      <w:pPr>
        <w:rPr>
          <w:sz w:val="24"/>
          <w:szCs w:val="24"/>
        </w:rPr>
      </w:pPr>
      <w:r w:rsidRPr="00DC2783">
        <w:rPr>
          <w:sz w:val="24"/>
          <w:szCs w:val="24"/>
        </w:rPr>
        <w:t>NCDPI will integrate training into the annual mandatory training for all summer nutrition program sponsors to explain the waiver to ensure regulatory compliance. This will be followed with monitoring of the SFAs and other sponsors through the Administrative Review process to ensure ongoing compliance.</w:t>
      </w:r>
    </w:p>
    <w:p w14:paraId="45E4615B" w14:textId="77777777" w:rsidR="00DC2783" w:rsidRPr="00DC2783" w:rsidRDefault="00DC2783" w:rsidP="00DC2783">
      <w:pPr>
        <w:rPr>
          <w:sz w:val="24"/>
          <w:szCs w:val="24"/>
        </w:rPr>
      </w:pPr>
    </w:p>
    <w:p w14:paraId="6577AAC3" w14:textId="5971A499" w:rsidR="00DC2783" w:rsidRPr="00DC2783" w:rsidRDefault="00DC2783" w:rsidP="00DC2783">
      <w:pPr>
        <w:rPr>
          <w:sz w:val="24"/>
          <w:szCs w:val="24"/>
        </w:rPr>
      </w:pPr>
      <w:r w:rsidRPr="00DC2783">
        <w:rPr>
          <w:sz w:val="24"/>
          <w:szCs w:val="24"/>
        </w:rPr>
        <w:t>A secondary and less critical impact is a financial one requiring the NCDPI to modify its online application system to restrict SFAs from requesting approval to serve meals through the SFSP during times of unanticipated school closures.</w:t>
      </w:r>
    </w:p>
    <w:p w14:paraId="3ADED85A" w14:textId="77777777" w:rsidR="00DC2783" w:rsidRPr="00DC2783" w:rsidRDefault="00DC2783" w:rsidP="00DC2783">
      <w:pPr>
        <w:rPr>
          <w:sz w:val="24"/>
          <w:szCs w:val="24"/>
        </w:rPr>
      </w:pPr>
    </w:p>
    <w:p w14:paraId="121EC28D" w14:textId="4070AB08" w:rsidR="00DC2783" w:rsidRPr="00DC2783" w:rsidRDefault="00DC2783" w:rsidP="00DC2783">
      <w:pPr>
        <w:rPr>
          <w:sz w:val="24"/>
          <w:szCs w:val="24"/>
          <w:shd w:val="clear" w:color="auto" w:fill="FFFFFF"/>
        </w:rPr>
      </w:pPr>
      <w:r w:rsidRPr="00DC2783">
        <w:rPr>
          <w:sz w:val="24"/>
          <w:szCs w:val="24"/>
        </w:rPr>
        <w:lastRenderedPageBreak/>
        <w:t xml:space="preserve">NCDPI anticipates a significant adverse impact on the children of North Carolina if the USDA does not grant a waiver allowing SFAs to serve much needed meals during unanticipated school closures.  As history has demonstrated, </w:t>
      </w:r>
      <w:r w:rsidRPr="00DC2783">
        <w:rPr>
          <w:sz w:val="24"/>
          <w:szCs w:val="24"/>
          <w:shd w:val="clear" w:color="auto" w:fill="FFFFFF"/>
        </w:rPr>
        <w:t>SFAs are major providers of nutritious meals to children during unanticipated school closures in North Carolina.  SFAs have provided thousands of meals to children to ensure that children do not experience a lapse in food security when extreme weather or other events force North Carolina’s schools to close. The waiver would allow any approved SFSP site to serve during unanticipated school closures rather than only non-school sites, significantly expanding the service of meals to children during unanticipated school closures.</w:t>
      </w:r>
    </w:p>
    <w:p w14:paraId="411A4422" w14:textId="77777777" w:rsidR="00DC2783" w:rsidRPr="00DC2783" w:rsidRDefault="00DC2783" w:rsidP="00DC2783">
      <w:pPr>
        <w:rPr>
          <w:sz w:val="24"/>
          <w:szCs w:val="24"/>
          <w:shd w:val="clear" w:color="auto" w:fill="FFFFFF"/>
        </w:rPr>
      </w:pPr>
    </w:p>
    <w:p w14:paraId="35E43DEB" w14:textId="7EF0018D" w:rsidR="00F561CD" w:rsidRPr="0051326D" w:rsidRDefault="00DC2783" w:rsidP="00DC2783">
      <w:pPr>
        <w:pStyle w:val="ListParagraph"/>
        <w:ind w:left="0"/>
        <w:contextualSpacing w:val="0"/>
        <w:rPr>
          <w:rFonts w:ascii="Arial" w:hAnsi="Arial" w:cs="Arial"/>
          <w:szCs w:val="24"/>
        </w:rPr>
      </w:pPr>
      <w:r w:rsidRPr="00DC2783">
        <w:rPr>
          <w:rFonts w:ascii="Arial" w:hAnsi="Arial" w:cs="Arial"/>
          <w:szCs w:val="24"/>
        </w:rPr>
        <w:t>Through approval of the waiver, thousands of nutritious meals will be served to North Carolina’s children through the SFSP during unanticipated school closures, which frequently occur. The sustainability of the Summer Nutrition programs during these critical times will ultimately e</w:t>
      </w:r>
      <w:r w:rsidRPr="00FD4B08">
        <w:rPr>
          <w:rFonts w:ascii="Arial" w:hAnsi="Arial" w:cs="Arial"/>
          <w:szCs w:val="24"/>
        </w:rPr>
        <w:t xml:space="preserve">nhance children’s health, well-being and academic success. </w:t>
      </w:r>
    </w:p>
    <w:p w14:paraId="71F1FF6D" w14:textId="435132E7" w:rsidR="00F561CD" w:rsidRPr="008559A0" w:rsidRDefault="00F561CD" w:rsidP="00C53D66">
      <w:pPr>
        <w:pStyle w:val="ListParagraph"/>
        <w:numPr>
          <w:ilvl w:val="0"/>
          <w:numId w:val="6"/>
        </w:numPr>
        <w:spacing w:after="0" w:line="240" w:lineRule="auto"/>
        <w:ind w:left="360"/>
        <w:contextualSpacing w:val="0"/>
        <w:rPr>
          <w:rFonts w:ascii="Arial" w:hAnsi="Arial" w:cs="Arial"/>
          <w:szCs w:val="24"/>
        </w:rPr>
      </w:pPr>
      <w:r w:rsidRPr="008559A0">
        <w:rPr>
          <w:rFonts w:ascii="Arial" w:hAnsi="Arial" w:cs="Arial"/>
          <w:b/>
          <w:szCs w:val="24"/>
        </w:rPr>
        <w:t>Description of any steps the State has taken to address regulatory barriers at the State level. [Section 12(l)(2)(A)(ii) of the NSLA]:</w:t>
      </w:r>
    </w:p>
    <w:p w14:paraId="231551A2" w14:textId="77777777" w:rsidR="008559A0" w:rsidRDefault="008559A0" w:rsidP="008559A0">
      <w:pPr>
        <w:pStyle w:val="ListParagraph"/>
        <w:spacing w:after="0" w:line="240" w:lineRule="auto"/>
        <w:ind w:left="360"/>
        <w:contextualSpacing w:val="0"/>
        <w:rPr>
          <w:rFonts w:ascii="Arial" w:hAnsi="Arial" w:cs="Arial"/>
          <w:b/>
          <w:szCs w:val="24"/>
        </w:rPr>
      </w:pPr>
    </w:p>
    <w:p w14:paraId="2CBD8CB9" w14:textId="5371AB28" w:rsidR="008559A0" w:rsidRPr="008559A0" w:rsidRDefault="008559A0" w:rsidP="008559A0">
      <w:pPr>
        <w:pStyle w:val="ListParagraph"/>
        <w:ind w:left="0"/>
        <w:contextualSpacing w:val="0"/>
        <w:rPr>
          <w:rFonts w:ascii="Arial" w:hAnsi="Arial" w:cs="Arial"/>
          <w:szCs w:val="24"/>
        </w:rPr>
      </w:pPr>
      <w:r>
        <w:rPr>
          <w:rFonts w:ascii="Arial" w:hAnsi="Arial" w:cs="Arial"/>
          <w:szCs w:val="24"/>
        </w:rPr>
        <w:t xml:space="preserve">The </w:t>
      </w:r>
      <w:r w:rsidRPr="00FD4B08">
        <w:rPr>
          <w:rFonts w:ascii="Arial" w:hAnsi="Arial" w:cs="Arial"/>
          <w:szCs w:val="24"/>
        </w:rPr>
        <w:t>NCDPI does not anticipate any regulatory barriers at the state level.</w:t>
      </w:r>
      <w:r>
        <w:rPr>
          <w:rFonts w:ascii="Arial" w:hAnsi="Arial" w:cs="Arial"/>
          <w:szCs w:val="24"/>
        </w:rPr>
        <w:t xml:space="preserve"> </w:t>
      </w:r>
    </w:p>
    <w:p w14:paraId="2D68883E" w14:textId="383262EF" w:rsidR="00F561CD" w:rsidRPr="0097727F" w:rsidRDefault="00F561CD" w:rsidP="00A901C2">
      <w:pPr>
        <w:pStyle w:val="ListParagraph"/>
        <w:numPr>
          <w:ilvl w:val="0"/>
          <w:numId w:val="6"/>
        </w:numPr>
        <w:spacing w:after="0" w:line="240" w:lineRule="auto"/>
        <w:ind w:left="360"/>
        <w:contextualSpacing w:val="0"/>
        <w:rPr>
          <w:rFonts w:ascii="Arial" w:hAnsi="Arial" w:cs="Arial"/>
          <w:szCs w:val="24"/>
        </w:rPr>
      </w:pPr>
      <w:r w:rsidRPr="0097727F">
        <w:rPr>
          <w:rFonts w:ascii="Arial" w:hAnsi="Arial" w:cs="Arial"/>
          <w:b/>
          <w:szCs w:val="24"/>
        </w:rPr>
        <w:t>Anticipated challenges State or eligible service providers may face with the waiver implementation:</w:t>
      </w:r>
    </w:p>
    <w:p w14:paraId="71137204" w14:textId="77777777" w:rsidR="0097727F" w:rsidRDefault="0097727F" w:rsidP="0097727F">
      <w:pPr>
        <w:rPr>
          <w:szCs w:val="24"/>
        </w:rPr>
      </w:pPr>
    </w:p>
    <w:p w14:paraId="43503969" w14:textId="7C1058CB" w:rsidR="0097727F" w:rsidRPr="0097727F" w:rsidRDefault="0097727F" w:rsidP="0097727F">
      <w:pPr>
        <w:pStyle w:val="ListParagraph"/>
        <w:ind w:left="0"/>
        <w:contextualSpacing w:val="0"/>
        <w:rPr>
          <w:rFonts w:ascii="Arial" w:hAnsi="Arial" w:cs="Arial"/>
          <w:b/>
          <w:szCs w:val="24"/>
        </w:rPr>
      </w:pPr>
      <w:r>
        <w:rPr>
          <w:rFonts w:ascii="Arial" w:hAnsi="Arial" w:cs="Arial"/>
          <w:szCs w:val="24"/>
        </w:rPr>
        <w:t xml:space="preserve">The </w:t>
      </w:r>
      <w:r w:rsidRPr="00FD4B08">
        <w:rPr>
          <w:rFonts w:ascii="Arial" w:hAnsi="Arial" w:cs="Arial"/>
          <w:szCs w:val="24"/>
        </w:rPr>
        <w:t>NCDPI does not anticipate any challenges with implementation of the waiver</w:t>
      </w:r>
      <w:r>
        <w:rPr>
          <w:rFonts w:ascii="Arial" w:hAnsi="Arial" w:cs="Arial"/>
          <w:szCs w:val="24"/>
        </w:rPr>
        <w:t>.</w:t>
      </w:r>
    </w:p>
    <w:p w14:paraId="4643DDD6" w14:textId="77777777" w:rsidR="00866A31" w:rsidRDefault="00F561CD" w:rsidP="00F561CD">
      <w:pPr>
        <w:pStyle w:val="ListParagraph"/>
        <w:numPr>
          <w:ilvl w:val="0"/>
          <w:numId w:val="6"/>
        </w:numPr>
        <w:spacing w:after="0" w:line="240" w:lineRule="auto"/>
        <w:ind w:left="360"/>
        <w:contextualSpacing w:val="0"/>
        <w:rPr>
          <w:rFonts w:ascii="Arial" w:hAnsi="Arial" w:cs="Arial"/>
          <w:b/>
          <w:szCs w:val="24"/>
        </w:rPr>
      </w:pPr>
      <w:r w:rsidRPr="0051326D">
        <w:rPr>
          <w:rFonts w:ascii="Arial" w:hAnsi="Arial" w:cs="Arial"/>
          <w:b/>
          <w:szCs w:val="24"/>
        </w:rPr>
        <w:t>Descri</w:t>
      </w:r>
      <w:r w:rsidR="00EE0E08" w:rsidRPr="0051326D">
        <w:rPr>
          <w:rFonts w:ascii="Arial" w:hAnsi="Arial" w:cs="Arial"/>
          <w:b/>
          <w:szCs w:val="24"/>
        </w:rPr>
        <w:t>ption of</w:t>
      </w:r>
      <w:r w:rsidRPr="0051326D">
        <w:rPr>
          <w:rFonts w:ascii="Arial" w:hAnsi="Arial" w:cs="Arial"/>
          <w:b/>
          <w:szCs w:val="24"/>
        </w:rPr>
        <w:t xml:space="preserve"> how the waiver will not increase the overall cost of the </w:t>
      </w:r>
      <w:r w:rsidR="003572BA" w:rsidRPr="0051326D">
        <w:rPr>
          <w:rFonts w:ascii="Arial" w:hAnsi="Arial" w:cs="Arial"/>
          <w:b/>
          <w:szCs w:val="24"/>
        </w:rPr>
        <w:t xml:space="preserve">Program </w:t>
      </w:r>
      <w:r w:rsidRPr="0051326D">
        <w:rPr>
          <w:rFonts w:ascii="Arial" w:hAnsi="Arial" w:cs="Arial"/>
          <w:b/>
          <w:szCs w:val="24"/>
        </w:rPr>
        <w:t>to the Federal Government. If there are anticipated increases, confirm that the costs will be paid from non-Federal funds. [Section 12(l)(1)(A)(iii) of the NSLA]:</w:t>
      </w:r>
    </w:p>
    <w:p w14:paraId="1E3F82ED" w14:textId="401231FF" w:rsidR="00F561CD" w:rsidRDefault="00F561CD" w:rsidP="00866A31">
      <w:pPr>
        <w:rPr>
          <w:b/>
          <w:szCs w:val="24"/>
        </w:rPr>
      </w:pPr>
    </w:p>
    <w:p w14:paraId="233C25C0" w14:textId="5580E9B3" w:rsidR="00866A31" w:rsidRPr="00866A31" w:rsidRDefault="00866A31" w:rsidP="00866A31">
      <w:pPr>
        <w:rPr>
          <w:sz w:val="24"/>
          <w:szCs w:val="24"/>
        </w:rPr>
      </w:pPr>
      <w:r w:rsidRPr="00866A31">
        <w:rPr>
          <w:sz w:val="24"/>
          <w:szCs w:val="24"/>
        </w:rPr>
        <w:t>This request will not impact the overall cost of the Program to the Federal Government.</w:t>
      </w:r>
    </w:p>
    <w:p w14:paraId="773A1A10" w14:textId="558F5C5B" w:rsidR="00866A31" w:rsidRPr="00866A31" w:rsidRDefault="00866A31" w:rsidP="00866A31">
      <w:pPr>
        <w:rPr>
          <w:b/>
          <w:szCs w:val="24"/>
        </w:rPr>
      </w:pPr>
    </w:p>
    <w:p w14:paraId="058E6DC2" w14:textId="77777777" w:rsidR="00F561CD" w:rsidRDefault="00F561CD" w:rsidP="00F561CD">
      <w:pPr>
        <w:pStyle w:val="ListParagraph"/>
        <w:numPr>
          <w:ilvl w:val="0"/>
          <w:numId w:val="6"/>
        </w:numPr>
        <w:spacing w:after="0" w:line="240" w:lineRule="auto"/>
        <w:ind w:left="360"/>
        <w:contextualSpacing w:val="0"/>
        <w:rPr>
          <w:rFonts w:ascii="Arial" w:hAnsi="Arial" w:cs="Arial"/>
          <w:b/>
          <w:szCs w:val="24"/>
        </w:rPr>
      </w:pPr>
      <w:r w:rsidRPr="0051326D">
        <w:rPr>
          <w:rFonts w:ascii="Arial" w:hAnsi="Arial" w:cs="Arial"/>
          <w:b/>
          <w:szCs w:val="24"/>
        </w:rPr>
        <w:t xml:space="preserve">Anticipated waiver implementation date and </w:t>
      </w:r>
      <w:proofErr w:type="gramStart"/>
      <w:r w:rsidRPr="0051326D">
        <w:rPr>
          <w:rFonts w:ascii="Arial" w:hAnsi="Arial" w:cs="Arial"/>
          <w:b/>
          <w:szCs w:val="24"/>
        </w:rPr>
        <w:t>time period</w:t>
      </w:r>
      <w:proofErr w:type="gramEnd"/>
      <w:r w:rsidRPr="0051326D">
        <w:rPr>
          <w:rFonts w:ascii="Arial" w:hAnsi="Arial" w:cs="Arial"/>
          <w:b/>
          <w:szCs w:val="24"/>
        </w:rPr>
        <w:t xml:space="preserve">:  </w:t>
      </w:r>
    </w:p>
    <w:p w14:paraId="6C553428" w14:textId="77777777" w:rsidR="002709F7" w:rsidRPr="00AC11B5" w:rsidRDefault="002709F7" w:rsidP="002709F7">
      <w:pPr>
        <w:rPr>
          <w:b/>
          <w:sz w:val="24"/>
          <w:szCs w:val="24"/>
        </w:rPr>
      </w:pPr>
    </w:p>
    <w:p w14:paraId="44154CAB" w14:textId="0798606B" w:rsidR="00F561CD" w:rsidRPr="00AC11B5" w:rsidRDefault="002709F7" w:rsidP="00AC11B5">
      <w:pPr>
        <w:rPr>
          <w:sz w:val="24"/>
          <w:szCs w:val="24"/>
        </w:rPr>
      </w:pPr>
      <w:bookmarkStart w:id="2" w:name="_Hlk529536627"/>
      <w:r w:rsidRPr="00AC11B5">
        <w:rPr>
          <w:sz w:val="24"/>
          <w:szCs w:val="24"/>
        </w:rPr>
        <w:t xml:space="preserve">NCDPI respectfully requests expedited approval of this waiver for a minimum duration from September </w:t>
      </w:r>
      <w:r w:rsidR="00DA3FE7">
        <w:rPr>
          <w:sz w:val="24"/>
          <w:szCs w:val="24"/>
        </w:rPr>
        <w:t>20</w:t>
      </w:r>
      <w:r w:rsidRPr="00AC11B5">
        <w:rPr>
          <w:sz w:val="24"/>
          <w:szCs w:val="24"/>
        </w:rPr>
        <w:t xml:space="preserve">, 2024 through </w:t>
      </w:r>
      <w:r w:rsidR="00DA3FE7">
        <w:rPr>
          <w:sz w:val="24"/>
          <w:szCs w:val="24"/>
        </w:rPr>
        <w:t>December</w:t>
      </w:r>
      <w:r w:rsidR="00A82B20" w:rsidRPr="00AC11B5">
        <w:rPr>
          <w:sz w:val="24"/>
          <w:szCs w:val="24"/>
        </w:rPr>
        <w:t xml:space="preserve"> 31, 2026</w:t>
      </w:r>
      <w:r w:rsidRPr="00AC11B5">
        <w:rPr>
          <w:sz w:val="24"/>
          <w:szCs w:val="24"/>
        </w:rPr>
        <w:t xml:space="preserve">. If granted, NCDPI will implement the waiver at midnight </w:t>
      </w:r>
      <w:r w:rsidR="002B32C7">
        <w:rPr>
          <w:sz w:val="24"/>
          <w:szCs w:val="24"/>
        </w:rPr>
        <w:t>when received, as</w:t>
      </w:r>
      <w:r w:rsidRPr="00AC11B5">
        <w:rPr>
          <w:sz w:val="24"/>
          <w:szCs w:val="24"/>
        </w:rPr>
        <w:t xml:space="preserve"> feasible. </w:t>
      </w:r>
      <w:bookmarkEnd w:id="2"/>
    </w:p>
    <w:p w14:paraId="560FAA62" w14:textId="77777777" w:rsidR="00AC11B5" w:rsidRPr="00AC11B5" w:rsidRDefault="00AC11B5" w:rsidP="00AC11B5">
      <w:pPr>
        <w:rPr>
          <w:szCs w:val="24"/>
        </w:rPr>
      </w:pPr>
    </w:p>
    <w:p w14:paraId="002B27DF" w14:textId="526F61D0" w:rsidR="00F561CD" w:rsidRPr="0051326D" w:rsidRDefault="00F561CD" w:rsidP="00F561CD">
      <w:pPr>
        <w:pStyle w:val="ListParagraph"/>
        <w:numPr>
          <w:ilvl w:val="0"/>
          <w:numId w:val="6"/>
        </w:numPr>
        <w:spacing w:after="0" w:line="240" w:lineRule="auto"/>
        <w:ind w:left="360"/>
        <w:contextualSpacing w:val="0"/>
        <w:rPr>
          <w:rFonts w:ascii="Arial" w:hAnsi="Arial" w:cs="Arial"/>
          <w:b/>
          <w:szCs w:val="24"/>
        </w:rPr>
      </w:pPr>
      <w:r w:rsidRPr="0051326D">
        <w:rPr>
          <w:rFonts w:ascii="Arial" w:hAnsi="Arial" w:cs="Arial"/>
          <w:b/>
          <w:szCs w:val="24"/>
        </w:rPr>
        <w:t xml:space="preserve">Proposed monitoring and review procedures:  </w:t>
      </w:r>
    </w:p>
    <w:p w14:paraId="720FD152" w14:textId="440A3E82" w:rsidR="0080287E" w:rsidRDefault="0080287E" w:rsidP="0080287E">
      <w:pPr>
        <w:rPr>
          <w:szCs w:val="24"/>
        </w:rPr>
      </w:pPr>
      <w:bookmarkStart w:id="3" w:name="_Hlk532379067"/>
    </w:p>
    <w:p w14:paraId="24E97D68" w14:textId="6AEBB962" w:rsidR="0080287E" w:rsidRPr="0080287E" w:rsidRDefault="0080287E" w:rsidP="0080287E">
      <w:pPr>
        <w:rPr>
          <w:sz w:val="24"/>
          <w:szCs w:val="24"/>
        </w:rPr>
      </w:pPr>
      <w:r w:rsidRPr="0080287E">
        <w:rPr>
          <w:sz w:val="24"/>
          <w:szCs w:val="24"/>
        </w:rPr>
        <w:t xml:space="preserve">NCDPI will continue to closely monitor program operators and sites during the application and administrative review process.  </w:t>
      </w:r>
      <w:bookmarkEnd w:id="3"/>
      <w:r w:rsidRPr="0080287E">
        <w:rPr>
          <w:sz w:val="24"/>
          <w:szCs w:val="24"/>
        </w:rPr>
        <w:t xml:space="preserve">All aspects of operation will be reviewed according to regulations and guidance. NCDPI will require corrective action as necessary to ensure Program integrity. </w:t>
      </w:r>
    </w:p>
    <w:p w14:paraId="130E413D" w14:textId="77777777" w:rsidR="0080287E" w:rsidRPr="0051326D" w:rsidRDefault="0080287E" w:rsidP="00F561CD">
      <w:pPr>
        <w:pStyle w:val="ListParagraph"/>
        <w:ind w:left="360"/>
        <w:rPr>
          <w:rFonts w:ascii="Arial" w:hAnsi="Arial" w:cs="Arial"/>
          <w:szCs w:val="24"/>
        </w:rPr>
      </w:pPr>
    </w:p>
    <w:p w14:paraId="161F0170" w14:textId="21D2323F" w:rsidR="00A33352" w:rsidRDefault="00F561CD" w:rsidP="00A33352">
      <w:pPr>
        <w:pStyle w:val="ListParagraph"/>
        <w:numPr>
          <w:ilvl w:val="0"/>
          <w:numId w:val="6"/>
        </w:numPr>
        <w:spacing w:after="0" w:line="240" w:lineRule="auto"/>
        <w:ind w:left="360" w:right="-720"/>
        <w:contextualSpacing w:val="0"/>
        <w:rPr>
          <w:rFonts w:ascii="Arial" w:hAnsi="Arial" w:cs="Arial"/>
          <w:b/>
          <w:szCs w:val="24"/>
        </w:rPr>
      </w:pPr>
      <w:r w:rsidRPr="0051326D">
        <w:rPr>
          <w:rFonts w:ascii="Arial" w:hAnsi="Arial" w:cs="Arial"/>
          <w:b/>
          <w:szCs w:val="24"/>
        </w:rPr>
        <w:t xml:space="preserve">Proposed reporting requirements (include type of data and due date(s) to FNS): </w:t>
      </w:r>
    </w:p>
    <w:p w14:paraId="4998DE9E" w14:textId="77777777" w:rsidR="00A33352" w:rsidRPr="00A33352" w:rsidRDefault="00A33352" w:rsidP="00A33352">
      <w:pPr>
        <w:pStyle w:val="ListParagraph"/>
        <w:spacing w:after="0" w:line="240" w:lineRule="auto"/>
        <w:ind w:left="360" w:right="-720"/>
        <w:contextualSpacing w:val="0"/>
        <w:rPr>
          <w:rFonts w:ascii="Arial" w:hAnsi="Arial" w:cs="Arial"/>
          <w:b/>
          <w:szCs w:val="24"/>
        </w:rPr>
      </w:pPr>
    </w:p>
    <w:p w14:paraId="76BFC962" w14:textId="6460D74E" w:rsidR="00A33352" w:rsidRPr="00A33352" w:rsidRDefault="00A33352" w:rsidP="002B32C7">
      <w:pPr>
        <w:ind w:right="-720"/>
        <w:rPr>
          <w:sz w:val="24"/>
          <w:szCs w:val="24"/>
        </w:rPr>
      </w:pPr>
      <w:r w:rsidRPr="00A33352">
        <w:rPr>
          <w:sz w:val="24"/>
          <w:szCs w:val="24"/>
        </w:rPr>
        <w:t>By August 31</w:t>
      </w:r>
      <w:r w:rsidRPr="00A33352">
        <w:rPr>
          <w:sz w:val="24"/>
          <w:szCs w:val="24"/>
          <w:vertAlign w:val="superscript"/>
        </w:rPr>
        <w:t>st</w:t>
      </w:r>
      <w:r w:rsidRPr="00A33352">
        <w:rPr>
          <w:sz w:val="24"/>
          <w:szCs w:val="24"/>
        </w:rPr>
        <w:t xml:space="preserve"> of each year, NCDPI will provide a report to the Southeast Regional Office of the Food and Nutrition Services (FNS) including all data requested by FNS.  NCDPI will contact all sponsors potentially affected by the granting of this waiver to solicit the required data. This data will include the number of sponsors, sites and the overall impact of the waiver. </w:t>
      </w:r>
    </w:p>
    <w:p w14:paraId="362DC83C" w14:textId="0983E50A" w:rsidR="00F561CD" w:rsidRPr="0051326D" w:rsidRDefault="00F561CD" w:rsidP="00F561CD">
      <w:pPr>
        <w:rPr>
          <w:b/>
          <w:sz w:val="24"/>
          <w:szCs w:val="24"/>
        </w:rPr>
      </w:pPr>
    </w:p>
    <w:p w14:paraId="156776F2" w14:textId="5A93ECF0" w:rsidR="00F561CD" w:rsidRDefault="00F561CD" w:rsidP="00F561CD">
      <w:pPr>
        <w:pStyle w:val="ListParagraph"/>
        <w:numPr>
          <w:ilvl w:val="0"/>
          <w:numId w:val="6"/>
        </w:numPr>
        <w:spacing w:after="0" w:line="240" w:lineRule="auto"/>
        <w:ind w:left="360"/>
        <w:contextualSpacing w:val="0"/>
        <w:rPr>
          <w:rFonts w:ascii="Arial" w:hAnsi="Arial" w:cs="Arial"/>
          <w:b/>
          <w:szCs w:val="24"/>
        </w:rPr>
      </w:pPr>
      <w:r w:rsidRPr="0051326D">
        <w:rPr>
          <w:rFonts w:ascii="Arial" w:hAnsi="Arial" w:cs="Arial"/>
          <w:b/>
          <w:szCs w:val="24"/>
        </w:rPr>
        <w:t>Link to or a copy of the public notice informing the public about the proposed waiver [Section 12(l)(1)(A)(ii) of the NSLA]:</w:t>
      </w:r>
    </w:p>
    <w:p w14:paraId="6543E1AB" w14:textId="77777777" w:rsidR="0098654C" w:rsidRPr="0098654C" w:rsidRDefault="0098654C" w:rsidP="0098654C">
      <w:pPr>
        <w:rPr>
          <w:bCs/>
          <w:sz w:val="24"/>
          <w:szCs w:val="24"/>
          <w:u w:val="single"/>
        </w:rPr>
      </w:pPr>
    </w:p>
    <w:p w14:paraId="68966CC6" w14:textId="278519EC" w:rsidR="0098654C" w:rsidRPr="0098654C" w:rsidRDefault="0098654C" w:rsidP="0098654C">
      <w:pPr>
        <w:rPr>
          <w:bCs/>
          <w:sz w:val="24"/>
          <w:szCs w:val="24"/>
        </w:rPr>
      </w:pPr>
      <w:r w:rsidRPr="0098654C">
        <w:rPr>
          <w:bCs/>
          <w:sz w:val="24"/>
          <w:szCs w:val="24"/>
          <w:u w:val="single"/>
        </w:rPr>
        <w:t xml:space="preserve">Website link: </w:t>
      </w:r>
      <w:r w:rsidRPr="0098654C">
        <w:rPr>
          <w:bCs/>
          <w:sz w:val="24"/>
          <w:szCs w:val="24"/>
        </w:rPr>
        <w:t xml:space="preserve">     </w:t>
      </w:r>
    </w:p>
    <w:p w14:paraId="21425D65" w14:textId="61AFB626" w:rsidR="0098654C" w:rsidRPr="002B32C7" w:rsidRDefault="00000000" w:rsidP="002B32C7">
      <w:pPr>
        <w:rPr>
          <w:bCs/>
          <w:szCs w:val="24"/>
        </w:rPr>
      </w:pPr>
      <w:hyperlink r:id="rId14" w:anchor="WaiversWaiverRequests-4730" w:history="1">
        <w:r w:rsidR="002B32C7" w:rsidRPr="00A24FD5">
          <w:rPr>
            <w:rStyle w:val="Hyperlink"/>
            <w:sz w:val="24"/>
            <w:szCs w:val="24"/>
            <w:bdr w:val="none" w:sz="0" w:space="0" w:color="auto" w:frame="1"/>
            <w:shd w:val="clear" w:color="auto" w:fill="FFFFFF"/>
          </w:rPr>
          <w:t>https://www.dpi.nc.gov/districts-schools/district-operations/school-nutrition/regulation-and-policy#WaiversWaiverRequests-4730</w:t>
        </w:r>
      </w:hyperlink>
    </w:p>
    <w:p w14:paraId="783F275B" w14:textId="00AC291F" w:rsidR="002B32C7" w:rsidRDefault="002B32C7" w:rsidP="0098654C">
      <w:pPr>
        <w:autoSpaceDE w:val="0"/>
        <w:autoSpaceDN w:val="0"/>
        <w:adjustRightInd w:val="0"/>
        <w:rPr>
          <w:rFonts w:eastAsiaTheme="minorHAnsi"/>
          <w:sz w:val="24"/>
          <w:szCs w:val="24"/>
        </w:rPr>
      </w:pPr>
    </w:p>
    <w:p w14:paraId="0A05AE15" w14:textId="3FB6AE10" w:rsidR="0098654C" w:rsidRPr="0098654C" w:rsidRDefault="0098654C" w:rsidP="0098654C">
      <w:pPr>
        <w:autoSpaceDE w:val="0"/>
        <w:autoSpaceDN w:val="0"/>
        <w:adjustRightInd w:val="0"/>
        <w:rPr>
          <w:rFonts w:eastAsiaTheme="minorHAnsi"/>
          <w:sz w:val="24"/>
          <w:szCs w:val="24"/>
        </w:rPr>
      </w:pPr>
      <w:r w:rsidRPr="0098654C">
        <w:rPr>
          <w:rFonts w:eastAsiaTheme="minorHAnsi"/>
          <w:sz w:val="24"/>
          <w:szCs w:val="24"/>
        </w:rPr>
        <w:t xml:space="preserve">The goal of these waivers is to reinstate the rescinded flexibilities that allow for efficient and cost-effective program management and reduce the administrative burden for sponsoring organizations and the State Agency. </w:t>
      </w:r>
    </w:p>
    <w:p w14:paraId="3080FF63" w14:textId="77777777" w:rsidR="0098654C" w:rsidRPr="0098654C" w:rsidRDefault="0098654C" w:rsidP="0098654C">
      <w:pPr>
        <w:autoSpaceDE w:val="0"/>
        <w:autoSpaceDN w:val="0"/>
        <w:adjustRightInd w:val="0"/>
        <w:rPr>
          <w:rFonts w:eastAsiaTheme="minorHAnsi"/>
          <w:sz w:val="24"/>
          <w:szCs w:val="24"/>
        </w:rPr>
      </w:pPr>
    </w:p>
    <w:p w14:paraId="6632DBE3" w14:textId="6C0E60BB" w:rsidR="0098654C" w:rsidRPr="0098654C" w:rsidRDefault="0098654C" w:rsidP="0098654C">
      <w:pPr>
        <w:autoSpaceDE w:val="0"/>
        <w:autoSpaceDN w:val="0"/>
        <w:adjustRightInd w:val="0"/>
        <w:rPr>
          <w:rFonts w:eastAsiaTheme="minorHAnsi"/>
          <w:sz w:val="24"/>
          <w:szCs w:val="24"/>
        </w:rPr>
      </w:pPr>
      <w:r w:rsidRPr="0098654C">
        <w:rPr>
          <w:rFonts w:eastAsiaTheme="minorHAnsi"/>
          <w:sz w:val="24"/>
          <w:szCs w:val="24"/>
        </w:rPr>
        <w:t xml:space="preserve">Notice will be provided to all sponsors via email once the USDA makes its determination on the waivers.  Summer Food Service Program and Seamless Summer sponsors do not need to request individual waivers. </w:t>
      </w:r>
    </w:p>
    <w:p w14:paraId="3D4AF0E4" w14:textId="4A2E81F9" w:rsidR="00F561CD" w:rsidRPr="0051326D" w:rsidRDefault="00F561CD" w:rsidP="00F561CD">
      <w:pPr>
        <w:rPr>
          <w:b/>
          <w:sz w:val="24"/>
          <w:szCs w:val="24"/>
        </w:rPr>
      </w:pPr>
    </w:p>
    <w:p w14:paraId="28A479BC" w14:textId="5EDF1B24" w:rsidR="00645B52" w:rsidRDefault="00F561CD" w:rsidP="00645B52">
      <w:pPr>
        <w:pStyle w:val="ListParagraph"/>
        <w:numPr>
          <w:ilvl w:val="0"/>
          <w:numId w:val="6"/>
        </w:numPr>
        <w:spacing w:after="0" w:line="240" w:lineRule="auto"/>
        <w:ind w:left="360"/>
        <w:contextualSpacing w:val="0"/>
        <w:rPr>
          <w:rFonts w:ascii="Arial" w:hAnsi="Arial" w:cs="Arial"/>
          <w:b/>
          <w:szCs w:val="24"/>
        </w:rPr>
      </w:pPr>
      <w:r w:rsidRPr="0051326D">
        <w:rPr>
          <w:rFonts w:ascii="Arial" w:hAnsi="Arial" w:cs="Arial"/>
          <w:b/>
          <w:szCs w:val="24"/>
        </w:rPr>
        <w:t>Signature and title of requesting official:</w:t>
      </w:r>
    </w:p>
    <w:p w14:paraId="2AB4B4A7" w14:textId="17C7A1ED" w:rsidR="00645B52" w:rsidRDefault="00645B52" w:rsidP="00645B52">
      <w:pPr>
        <w:pStyle w:val="ListParagraph"/>
        <w:spacing w:after="0" w:line="240" w:lineRule="auto"/>
        <w:ind w:left="360"/>
        <w:contextualSpacing w:val="0"/>
        <w:rPr>
          <w:rFonts w:ascii="Arial" w:hAnsi="Arial" w:cs="Arial"/>
          <w:b/>
          <w:szCs w:val="24"/>
        </w:rPr>
      </w:pPr>
    </w:p>
    <w:p w14:paraId="12C600B1" w14:textId="66ADDC58" w:rsidR="00645B52" w:rsidRPr="002B32C7" w:rsidRDefault="00645B52" w:rsidP="00645B52">
      <w:pPr>
        <w:rPr>
          <w:sz w:val="24"/>
          <w:szCs w:val="24"/>
        </w:rPr>
      </w:pPr>
      <w:r w:rsidRPr="002B32C7">
        <w:rPr>
          <w:sz w:val="24"/>
          <w:szCs w:val="24"/>
        </w:rPr>
        <w:t xml:space="preserve">Respectfully submitted, </w:t>
      </w:r>
    </w:p>
    <w:p w14:paraId="511543F7" w14:textId="5E407E6B" w:rsidR="00645B52" w:rsidRDefault="006B23CD" w:rsidP="00645B52">
      <w:pPr>
        <w:ind w:left="810" w:right="-720" w:hanging="810"/>
        <w:rPr>
          <w:b/>
          <w:noProof/>
          <w:sz w:val="24"/>
          <w:szCs w:val="24"/>
        </w:rPr>
      </w:pPr>
      <w:r>
        <w:rPr>
          <w:noProof/>
          <w:lang w:eastAsia="en-US"/>
        </w:rPr>
        <w:drawing>
          <wp:anchor distT="0" distB="0" distL="114300" distR="114300" simplePos="0" relativeHeight="251668480" behindDoc="1" locked="0" layoutInCell="1" allowOverlap="1" wp14:anchorId="57B95BCB" wp14:editId="56739A0D">
            <wp:simplePos x="0" y="0"/>
            <wp:positionH relativeFrom="column">
              <wp:posOffset>3424555</wp:posOffset>
            </wp:positionH>
            <wp:positionV relativeFrom="page">
              <wp:posOffset>4073816</wp:posOffset>
            </wp:positionV>
            <wp:extent cx="1714500" cy="510540"/>
            <wp:effectExtent l="0" t="0" r="0" b="3810"/>
            <wp:wrapNone/>
            <wp:docPr id="1357275782"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75782" name="Picture 1" descr="A close-up of a sign&#10;&#10;Description automatically generated"/>
                    <pic:cNvPicPr/>
                  </pic:nvPicPr>
                  <pic:blipFill>
                    <a:blip r:embed="rId15"/>
                    <a:stretch>
                      <a:fillRect/>
                    </a:stretch>
                  </pic:blipFill>
                  <pic:spPr>
                    <a:xfrm>
                      <a:off x="0" y="0"/>
                      <a:ext cx="1714500" cy="510540"/>
                    </a:xfrm>
                    <a:prstGeom prst="rect">
                      <a:avLst/>
                    </a:prstGeom>
                  </pic:spPr>
                </pic:pic>
              </a:graphicData>
            </a:graphic>
          </wp:anchor>
        </w:drawing>
      </w:r>
      <w:r w:rsidR="00645B52" w:rsidRPr="002B32C7">
        <w:rPr>
          <w:noProof/>
          <w:sz w:val="24"/>
          <w:szCs w:val="24"/>
        </w:rPr>
        <w:drawing>
          <wp:anchor distT="0" distB="0" distL="114300" distR="114300" simplePos="0" relativeHeight="251667456" behindDoc="1" locked="0" layoutInCell="1" allowOverlap="1" wp14:anchorId="344A7010" wp14:editId="2EF2ACEC">
            <wp:simplePos x="0" y="0"/>
            <wp:positionH relativeFrom="column">
              <wp:posOffset>635</wp:posOffset>
            </wp:positionH>
            <wp:positionV relativeFrom="page">
              <wp:posOffset>4150016</wp:posOffset>
            </wp:positionV>
            <wp:extent cx="1778635" cy="384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b="10251"/>
                    <a:stretch/>
                  </pic:blipFill>
                  <pic:spPr bwMode="auto">
                    <a:xfrm>
                      <a:off x="0" y="0"/>
                      <a:ext cx="1778635" cy="384175"/>
                    </a:xfrm>
                    <a:prstGeom prst="rect">
                      <a:avLst/>
                    </a:prstGeom>
                    <a:noFill/>
                    <a:ln>
                      <a:noFill/>
                    </a:ln>
                    <a:extLst>
                      <a:ext uri="{53640926-AAD7-44D8-BBD7-CCE9431645EC}">
                        <a14:shadowObscured xmlns:a14="http://schemas.microsoft.com/office/drawing/2010/main"/>
                      </a:ext>
                    </a:extLst>
                  </pic:spPr>
                </pic:pic>
              </a:graphicData>
            </a:graphic>
          </wp:anchor>
        </w:drawing>
      </w:r>
      <w:r w:rsidR="00645B52" w:rsidRPr="002B32C7">
        <w:rPr>
          <w:b/>
          <w:noProof/>
          <w:sz w:val="24"/>
          <w:szCs w:val="24"/>
        </w:rPr>
        <w:t xml:space="preserve">                                           </w:t>
      </w:r>
    </w:p>
    <w:p w14:paraId="3612B9AD" w14:textId="77777777" w:rsidR="002401BC" w:rsidRDefault="002401BC" w:rsidP="00645B52">
      <w:pPr>
        <w:ind w:left="810" w:right="-720" w:hanging="810"/>
        <w:rPr>
          <w:b/>
          <w:noProof/>
          <w:sz w:val="24"/>
          <w:szCs w:val="24"/>
        </w:rPr>
      </w:pPr>
    </w:p>
    <w:p w14:paraId="00FD4D3E" w14:textId="77777777" w:rsidR="00C04E6E" w:rsidRPr="002B32C7" w:rsidRDefault="00C04E6E" w:rsidP="00645B52">
      <w:pPr>
        <w:ind w:left="810" w:right="-720" w:hanging="810"/>
        <w:rPr>
          <w:sz w:val="24"/>
          <w:szCs w:val="24"/>
        </w:rPr>
      </w:pPr>
    </w:p>
    <w:p w14:paraId="37DD4761" w14:textId="6FC18C82" w:rsidR="00645B52" w:rsidRPr="002B32C7" w:rsidRDefault="00645B52" w:rsidP="00645B52">
      <w:pPr>
        <w:ind w:left="5490" w:right="-720" w:hanging="5490"/>
        <w:rPr>
          <w:sz w:val="24"/>
          <w:szCs w:val="24"/>
        </w:rPr>
      </w:pPr>
      <w:r w:rsidRPr="002B32C7">
        <w:rPr>
          <w:sz w:val="24"/>
          <w:szCs w:val="24"/>
        </w:rPr>
        <w:t>Senior Director</w:t>
      </w:r>
      <w:r w:rsidRPr="002B32C7">
        <w:rPr>
          <w:sz w:val="24"/>
          <w:szCs w:val="24"/>
        </w:rPr>
        <w:tab/>
        <w:t>Lead Consultant</w:t>
      </w:r>
    </w:p>
    <w:p w14:paraId="3F081640" w14:textId="2B971D5A" w:rsidR="00645B52" w:rsidRPr="002B32C7" w:rsidRDefault="00645B52" w:rsidP="00645B52">
      <w:pPr>
        <w:ind w:left="5490" w:right="-720" w:hanging="5490"/>
        <w:rPr>
          <w:sz w:val="24"/>
          <w:szCs w:val="24"/>
        </w:rPr>
      </w:pPr>
      <w:r w:rsidRPr="002B32C7">
        <w:rPr>
          <w:sz w:val="24"/>
          <w:szCs w:val="24"/>
        </w:rPr>
        <w:t xml:space="preserve">Office of School Nutrition          </w:t>
      </w:r>
      <w:r w:rsidRPr="002B32C7">
        <w:rPr>
          <w:sz w:val="24"/>
          <w:szCs w:val="24"/>
        </w:rPr>
        <w:tab/>
        <w:t>Summer and Special Nutrition Programs</w:t>
      </w:r>
    </w:p>
    <w:p w14:paraId="7F081F89" w14:textId="7183403C" w:rsidR="00F561CD" w:rsidRPr="002B32C7" w:rsidRDefault="00F561CD" w:rsidP="00645B52">
      <w:pPr>
        <w:pStyle w:val="ListParagraph"/>
        <w:spacing w:after="0" w:line="240" w:lineRule="auto"/>
        <w:ind w:left="360"/>
        <w:contextualSpacing w:val="0"/>
        <w:rPr>
          <w:rFonts w:ascii="Arial" w:hAnsi="Arial" w:cs="Arial"/>
          <w:b/>
          <w:szCs w:val="24"/>
        </w:rPr>
      </w:pPr>
      <w:r w:rsidRPr="002B32C7">
        <w:rPr>
          <w:b/>
          <w:szCs w:val="24"/>
        </w:rPr>
        <w:t xml:space="preserve"> </w:t>
      </w:r>
    </w:p>
    <w:p w14:paraId="4B2C80F8" w14:textId="2E57F02F" w:rsidR="00F561CD" w:rsidRPr="002B32C7" w:rsidRDefault="00F561CD" w:rsidP="00645B52">
      <w:pPr>
        <w:ind w:right="-720"/>
        <w:rPr>
          <w:sz w:val="24"/>
          <w:szCs w:val="24"/>
        </w:rPr>
      </w:pPr>
      <w:r w:rsidRPr="002B32C7">
        <w:rPr>
          <w:sz w:val="24"/>
          <w:szCs w:val="24"/>
        </w:rPr>
        <w:t xml:space="preserve">Requesting official’s email address for transmission of response: </w:t>
      </w:r>
    </w:p>
    <w:p w14:paraId="2EC33BBC" w14:textId="77BC0CEC" w:rsidR="009122E1" w:rsidRPr="002B32C7" w:rsidRDefault="00000000" w:rsidP="00901E6F">
      <w:pPr>
        <w:ind w:right="-720"/>
        <w:rPr>
          <w:rStyle w:val="Hyperlink"/>
          <w:sz w:val="24"/>
          <w:szCs w:val="24"/>
        </w:rPr>
      </w:pPr>
      <w:hyperlink r:id="rId17" w:history="1">
        <w:r w:rsidR="00901E6F" w:rsidRPr="002B32C7">
          <w:rPr>
            <w:rStyle w:val="Hyperlink"/>
            <w:sz w:val="24"/>
            <w:szCs w:val="24"/>
          </w:rPr>
          <w:t>Lynn.Harvey@dpi.nc.gov</w:t>
        </w:r>
      </w:hyperlink>
    </w:p>
    <w:p w14:paraId="404CF6EB" w14:textId="0B45E12A" w:rsidR="00645B52" w:rsidRPr="002B32C7" w:rsidRDefault="009122E1" w:rsidP="00901E6F">
      <w:pPr>
        <w:ind w:right="-720"/>
        <w:rPr>
          <w:rStyle w:val="Hyperlink"/>
          <w:sz w:val="24"/>
          <w:szCs w:val="24"/>
        </w:rPr>
      </w:pPr>
      <w:r w:rsidRPr="002B32C7">
        <w:rPr>
          <w:sz w:val="24"/>
          <w:szCs w:val="24"/>
        </w:rPr>
        <w:fldChar w:fldCharType="begin"/>
      </w:r>
      <w:r w:rsidRPr="002B32C7">
        <w:rPr>
          <w:sz w:val="24"/>
          <w:szCs w:val="24"/>
        </w:rPr>
        <w:instrText>HYPERLINK "mailto:Lynne.Privette@dpi.nc.gov"</w:instrText>
      </w:r>
      <w:r w:rsidRPr="002B32C7">
        <w:rPr>
          <w:sz w:val="24"/>
          <w:szCs w:val="24"/>
        </w:rPr>
      </w:r>
      <w:r w:rsidRPr="002B32C7">
        <w:rPr>
          <w:sz w:val="24"/>
          <w:szCs w:val="24"/>
        </w:rPr>
        <w:fldChar w:fldCharType="separate"/>
      </w:r>
      <w:r w:rsidR="00901E6F" w:rsidRPr="002B32C7">
        <w:rPr>
          <w:rStyle w:val="Hyperlink"/>
          <w:sz w:val="24"/>
          <w:szCs w:val="24"/>
        </w:rPr>
        <w:t>Lynne.Privette@dpi.nc.gov</w:t>
      </w:r>
    </w:p>
    <w:p w14:paraId="76727868" w14:textId="2B375643" w:rsidR="00645B52" w:rsidRDefault="009122E1" w:rsidP="00F561CD">
      <w:pPr>
        <w:ind w:left="810" w:right="-720"/>
        <w:jc w:val="center"/>
        <w:rPr>
          <w:b/>
          <w:sz w:val="24"/>
          <w:szCs w:val="24"/>
        </w:rPr>
      </w:pPr>
      <w:r w:rsidRPr="002B32C7">
        <w:rPr>
          <w:sz w:val="24"/>
          <w:szCs w:val="24"/>
        </w:rPr>
        <w:fldChar w:fldCharType="end"/>
      </w:r>
    </w:p>
    <w:p w14:paraId="055C81D7" w14:textId="63A97175" w:rsidR="00F561CD" w:rsidRPr="0051326D" w:rsidRDefault="00F561CD" w:rsidP="00F561CD">
      <w:pPr>
        <w:ind w:left="810" w:right="-720"/>
        <w:jc w:val="center"/>
        <w:rPr>
          <w:b/>
          <w:sz w:val="24"/>
          <w:szCs w:val="24"/>
        </w:rPr>
      </w:pPr>
      <w:r w:rsidRPr="0051326D">
        <w:rPr>
          <w:b/>
          <w:noProof/>
          <w:sz w:val="24"/>
          <w:szCs w:val="24"/>
          <w:lang w:eastAsia="en-US"/>
        </w:rPr>
        <mc:AlternateContent>
          <mc:Choice Requires="wps">
            <w:drawing>
              <wp:anchor distT="0" distB="0" distL="114300" distR="114300" simplePos="0" relativeHeight="251666432" behindDoc="0" locked="0" layoutInCell="1" allowOverlap="1" wp14:anchorId="3E3D6BFB" wp14:editId="55644F6E">
                <wp:simplePos x="0" y="0"/>
                <wp:positionH relativeFrom="column">
                  <wp:posOffset>-60960</wp:posOffset>
                </wp:positionH>
                <wp:positionV relativeFrom="paragraph">
                  <wp:posOffset>46355</wp:posOffset>
                </wp:positionV>
                <wp:extent cx="6888480" cy="0"/>
                <wp:effectExtent l="0" t="0" r="26670" b="19050"/>
                <wp:wrapNone/>
                <wp:docPr id="4" name="Straight Connector 4" descr="dotted line, bold" title="dotted line, bold"/>
                <wp:cNvGraphicFramePr/>
                <a:graphic xmlns:a="http://schemas.openxmlformats.org/drawingml/2006/main">
                  <a:graphicData uri="http://schemas.microsoft.com/office/word/2010/wordprocessingShape">
                    <wps:wsp>
                      <wps:cNvCnPr/>
                      <wps:spPr>
                        <a:xfrm>
                          <a:off x="0" y="0"/>
                          <a:ext cx="688848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255333F" id="Straight Connector 4" o:spid="_x0000_s1026" alt="Title: dotted line, bold - Description: dotted line, bold"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pt,3.65pt" to="5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" strokecolor="black [3213]" strokeweight="1pt">
                <v:stroke dashstyle="3 1"/>
              </v:line>
            </w:pict>
          </mc:Fallback>
        </mc:AlternateContent>
      </w:r>
    </w:p>
    <w:p w14:paraId="48EDBD1E" w14:textId="77777777" w:rsidR="00F561CD" w:rsidRPr="0051326D" w:rsidRDefault="00F561CD" w:rsidP="00F561CD">
      <w:pPr>
        <w:ind w:right="-720"/>
        <w:rPr>
          <w:i/>
          <w:sz w:val="24"/>
          <w:szCs w:val="24"/>
        </w:rPr>
      </w:pPr>
      <w:r w:rsidRPr="0051326D">
        <w:rPr>
          <w:b/>
          <w:sz w:val="24"/>
          <w:szCs w:val="24"/>
        </w:rPr>
        <w:t>TO BE COMPLETED BY FNS REGIONAL OFFICE:</w:t>
      </w:r>
    </w:p>
    <w:p w14:paraId="637D0196" w14:textId="77777777" w:rsidR="00F561CD" w:rsidRPr="0051326D" w:rsidRDefault="00F561CD" w:rsidP="00F561CD">
      <w:pPr>
        <w:ind w:right="-720"/>
        <w:rPr>
          <w:i/>
          <w:sz w:val="24"/>
          <w:szCs w:val="24"/>
        </w:rPr>
      </w:pPr>
    </w:p>
    <w:p w14:paraId="4DB2C197" w14:textId="1C97F9C4" w:rsidR="00F561CD" w:rsidRPr="0051326D" w:rsidRDefault="00F561CD" w:rsidP="00F561CD">
      <w:pPr>
        <w:ind w:right="-720"/>
        <w:rPr>
          <w:i/>
          <w:sz w:val="24"/>
          <w:szCs w:val="24"/>
        </w:rPr>
      </w:pPr>
      <w:r w:rsidRPr="0051326D">
        <w:rPr>
          <w:i/>
          <w:sz w:val="24"/>
          <w:szCs w:val="24"/>
        </w:rPr>
        <w:t xml:space="preserve">FNS </w:t>
      </w:r>
      <w:r w:rsidR="002E03CE" w:rsidRPr="0051326D">
        <w:rPr>
          <w:i/>
          <w:sz w:val="24"/>
          <w:szCs w:val="24"/>
        </w:rPr>
        <w:t>R</w:t>
      </w:r>
      <w:r w:rsidRPr="0051326D">
        <w:rPr>
          <w:i/>
          <w:sz w:val="24"/>
          <w:szCs w:val="24"/>
        </w:rPr>
        <w:t xml:space="preserve">egional </w:t>
      </w:r>
      <w:r w:rsidR="003572BA" w:rsidRPr="0051326D">
        <w:rPr>
          <w:i/>
          <w:sz w:val="24"/>
          <w:szCs w:val="24"/>
        </w:rPr>
        <w:t xml:space="preserve">Offices </w:t>
      </w:r>
      <w:r w:rsidRPr="0051326D">
        <w:rPr>
          <w:i/>
          <w:sz w:val="24"/>
          <w:szCs w:val="24"/>
        </w:rPr>
        <w:t>are requested to ensure the questions have been adequately addressed by the State agency and formulate an opinion and justification for a response to the waiver request based on their knowledge, experience and work with the State.</w:t>
      </w:r>
    </w:p>
    <w:p w14:paraId="5DB99F7C" w14:textId="77777777" w:rsidR="00F561CD" w:rsidRPr="0051326D" w:rsidRDefault="00F561CD" w:rsidP="00F561CD">
      <w:pPr>
        <w:ind w:right="-720"/>
        <w:rPr>
          <w:i/>
          <w:sz w:val="24"/>
          <w:szCs w:val="24"/>
        </w:rPr>
      </w:pPr>
    </w:p>
    <w:p w14:paraId="35284BE3" w14:textId="77777777" w:rsidR="00F561CD" w:rsidRPr="0051326D" w:rsidRDefault="00F561CD" w:rsidP="00F561CD">
      <w:pPr>
        <w:ind w:right="-720"/>
        <w:rPr>
          <w:b/>
          <w:sz w:val="24"/>
          <w:szCs w:val="24"/>
        </w:rPr>
      </w:pPr>
      <w:r w:rsidRPr="0051326D">
        <w:rPr>
          <w:b/>
          <w:sz w:val="24"/>
          <w:szCs w:val="24"/>
        </w:rPr>
        <w:t xml:space="preserve">Date request was received at Regional Office:  </w:t>
      </w:r>
    </w:p>
    <w:p w14:paraId="65F41642" w14:textId="77777777" w:rsidR="00F561CD" w:rsidRPr="0051326D" w:rsidRDefault="00F561CD" w:rsidP="00F561CD">
      <w:pPr>
        <w:pStyle w:val="ListParagraph"/>
        <w:numPr>
          <w:ilvl w:val="0"/>
          <w:numId w:val="8"/>
        </w:numPr>
        <w:spacing w:after="0" w:line="240" w:lineRule="auto"/>
        <w:ind w:right="-720"/>
        <w:contextualSpacing w:val="0"/>
        <w:rPr>
          <w:rFonts w:ascii="Arial" w:hAnsi="Arial" w:cs="Arial"/>
          <w:b/>
          <w:szCs w:val="24"/>
        </w:rPr>
      </w:pPr>
      <w:r w:rsidRPr="0051326D">
        <w:rPr>
          <w:rFonts w:ascii="Arial" w:hAnsi="Arial" w:cs="Arial"/>
          <w:b/>
          <w:szCs w:val="24"/>
        </w:rPr>
        <w:t>Check this box to confirm that the State agency has provided public notice in accordance with Section 12(l)(1)(A)(ii) of the NSLA</w:t>
      </w:r>
    </w:p>
    <w:p w14:paraId="6006D72A" w14:textId="77777777" w:rsidR="00F561CD" w:rsidRPr="0051326D" w:rsidRDefault="00F561CD" w:rsidP="00F561CD">
      <w:pPr>
        <w:pStyle w:val="ListParagraph"/>
        <w:rPr>
          <w:rFonts w:ascii="Arial" w:hAnsi="Arial" w:cs="Arial"/>
          <w:b/>
          <w:szCs w:val="24"/>
        </w:rPr>
      </w:pPr>
    </w:p>
    <w:p w14:paraId="01794366" w14:textId="77777777" w:rsidR="00F561CD" w:rsidRPr="0051326D" w:rsidRDefault="00F561CD" w:rsidP="00F561CD">
      <w:pPr>
        <w:pStyle w:val="ListParagraph"/>
        <w:numPr>
          <w:ilvl w:val="0"/>
          <w:numId w:val="7"/>
        </w:numPr>
        <w:spacing w:after="0" w:line="240" w:lineRule="auto"/>
        <w:ind w:right="-720"/>
        <w:contextualSpacing w:val="0"/>
        <w:rPr>
          <w:rFonts w:ascii="Arial" w:hAnsi="Arial" w:cs="Arial"/>
          <w:b/>
          <w:szCs w:val="24"/>
        </w:rPr>
      </w:pPr>
      <w:r w:rsidRPr="0051326D">
        <w:rPr>
          <w:rFonts w:ascii="Arial" w:hAnsi="Arial" w:cs="Arial"/>
          <w:b/>
          <w:szCs w:val="24"/>
        </w:rPr>
        <w:t xml:space="preserve">Regional Office Analysis and Recommendations:  </w:t>
      </w:r>
    </w:p>
    <w:p w14:paraId="241B4B11" w14:textId="77777777" w:rsidR="00F561CD" w:rsidRPr="0051326D" w:rsidRDefault="00F561CD" w:rsidP="00F561CD">
      <w:pPr>
        <w:rPr>
          <w:sz w:val="24"/>
          <w:szCs w:val="24"/>
        </w:rPr>
      </w:pPr>
    </w:p>
    <w:p w14:paraId="461B88B1" w14:textId="77777777" w:rsidR="00FB5B59" w:rsidRPr="0051326D" w:rsidRDefault="00FB5B59" w:rsidP="00965E40">
      <w:pPr>
        <w:rPr>
          <w:sz w:val="24"/>
          <w:szCs w:val="24"/>
        </w:rPr>
      </w:pPr>
    </w:p>
    <w:sectPr w:rsidR="00FB5B59" w:rsidRPr="0051326D" w:rsidSect="00C97912">
      <w:headerReference w:type="default" r:id="rId18"/>
      <w:footerReference w:type="default" r:id="rId19"/>
      <w:pgSz w:w="12240" w:h="15840"/>
      <w:pgMar w:top="1152"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A64E4" w14:textId="77777777" w:rsidR="00C15758" w:rsidRDefault="00C15758" w:rsidP="00A16BFB">
      <w:r>
        <w:separator/>
      </w:r>
    </w:p>
  </w:endnote>
  <w:endnote w:type="continuationSeparator" w:id="0">
    <w:p w14:paraId="27F7571E" w14:textId="77777777" w:rsidR="00C15758" w:rsidRDefault="00C15758" w:rsidP="00A1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B6283" w14:textId="47E02F6F" w:rsidR="00F51113" w:rsidRDefault="006E4E58">
    <w:pPr>
      <w:pStyle w:val="Footer"/>
    </w:pPr>
    <w:r>
      <w:rPr>
        <w:rFonts w:asciiTheme="majorHAnsi" w:eastAsiaTheme="majorEastAsia" w:hAnsiTheme="majorHAnsi" w:cstheme="majorBidi"/>
        <w:sz w:val="28"/>
        <w:szCs w:val="28"/>
      </w:rPr>
      <w:t xml:space="preserve">pg.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AA113" w14:textId="77777777" w:rsidR="00C15758" w:rsidRDefault="00C15758" w:rsidP="00A16BFB">
      <w:r>
        <w:separator/>
      </w:r>
    </w:p>
  </w:footnote>
  <w:footnote w:type="continuationSeparator" w:id="0">
    <w:p w14:paraId="65768714" w14:textId="77777777" w:rsidR="00C15758" w:rsidRDefault="00C15758" w:rsidP="00A16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5E14D" w14:textId="15468995" w:rsidR="002D575A" w:rsidRPr="002D575A" w:rsidRDefault="00203974" w:rsidP="00053FD1">
    <w:pPr>
      <w:pStyle w:val="Header"/>
      <w:ind w:left="-360"/>
      <w:rPr>
        <w:rFonts w:ascii="Times New Roman" w:hAnsi="Times New Roman" w:cs="Times New Roman"/>
        <w:sz w:val="24"/>
        <w:szCs w:val="24"/>
      </w:rPr>
    </w:pPr>
    <w:r>
      <w:rPr>
        <w:rFonts w:ascii="Times New Roman" w:hAnsi="Times New Roman" w:cs="Times New Roman"/>
        <w:sz w:val="24"/>
        <w:szCs w:val="24"/>
      </w:rPr>
      <w:t>Attachment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F6D8F"/>
    <w:multiLevelType w:val="hybridMultilevel"/>
    <w:tmpl w:val="B34AA6CA"/>
    <w:lvl w:ilvl="0" w:tplc="0EE850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84A4F"/>
    <w:multiLevelType w:val="hybridMultilevel"/>
    <w:tmpl w:val="F4E80B72"/>
    <w:lvl w:ilvl="0" w:tplc="1520CA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151E4"/>
    <w:multiLevelType w:val="hybridMultilevel"/>
    <w:tmpl w:val="CBBED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A558C9"/>
    <w:multiLevelType w:val="hybridMultilevel"/>
    <w:tmpl w:val="CCC08294"/>
    <w:lvl w:ilvl="0" w:tplc="E3D020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439B9"/>
    <w:multiLevelType w:val="hybridMultilevel"/>
    <w:tmpl w:val="4620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A0DCE"/>
    <w:multiLevelType w:val="hybridMultilevel"/>
    <w:tmpl w:val="EA50C5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83168"/>
    <w:multiLevelType w:val="multilevel"/>
    <w:tmpl w:val="1D9C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8F6786"/>
    <w:multiLevelType w:val="hybridMultilevel"/>
    <w:tmpl w:val="A4FCF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431CD7"/>
    <w:multiLevelType w:val="hybridMultilevel"/>
    <w:tmpl w:val="D83AE5A0"/>
    <w:lvl w:ilvl="0" w:tplc="C5B0A92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C3B6E"/>
    <w:multiLevelType w:val="multilevel"/>
    <w:tmpl w:val="34F4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FA65D3"/>
    <w:multiLevelType w:val="hybridMultilevel"/>
    <w:tmpl w:val="1F94F08A"/>
    <w:lvl w:ilvl="0" w:tplc="E3D0209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116424"/>
    <w:multiLevelType w:val="hybridMultilevel"/>
    <w:tmpl w:val="E73A44AC"/>
    <w:lvl w:ilvl="0" w:tplc="E3D0209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7DC2068"/>
    <w:multiLevelType w:val="hybridMultilevel"/>
    <w:tmpl w:val="FB28CE9A"/>
    <w:lvl w:ilvl="0" w:tplc="D6AE51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158535">
    <w:abstractNumId w:val="3"/>
  </w:num>
  <w:num w:numId="2" w16cid:durableId="1993092989">
    <w:abstractNumId w:val="11"/>
  </w:num>
  <w:num w:numId="3" w16cid:durableId="1359891795">
    <w:abstractNumId w:val="7"/>
  </w:num>
  <w:num w:numId="4" w16cid:durableId="275407985">
    <w:abstractNumId w:val="10"/>
  </w:num>
  <w:num w:numId="5" w16cid:durableId="1092777910">
    <w:abstractNumId w:val="4"/>
  </w:num>
  <w:num w:numId="6" w16cid:durableId="583535163">
    <w:abstractNumId w:val="8"/>
  </w:num>
  <w:num w:numId="7" w16cid:durableId="838694282">
    <w:abstractNumId w:val="2"/>
  </w:num>
  <w:num w:numId="8" w16cid:durableId="184292988">
    <w:abstractNumId w:val="0"/>
  </w:num>
  <w:num w:numId="9" w16cid:durableId="560872202">
    <w:abstractNumId w:val="12"/>
  </w:num>
  <w:num w:numId="10" w16cid:durableId="28452986">
    <w:abstractNumId w:val="1"/>
  </w:num>
  <w:num w:numId="11" w16cid:durableId="1896044973">
    <w:abstractNumId w:val="5"/>
  </w:num>
  <w:num w:numId="12" w16cid:durableId="1780027419">
    <w:abstractNumId w:val="6"/>
  </w:num>
  <w:num w:numId="13" w16cid:durableId="21289621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08"/>
    <w:rsid w:val="000013F3"/>
    <w:rsid w:val="00010335"/>
    <w:rsid w:val="000118E0"/>
    <w:rsid w:val="00020041"/>
    <w:rsid w:val="00022E8E"/>
    <w:rsid w:val="00025A71"/>
    <w:rsid w:val="00053FD1"/>
    <w:rsid w:val="00064253"/>
    <w:rsid w:val="00075BC9"/>
    <w:rsid w:val="00094DE4"/>
    <w:rsid w:val="000A1201"/>
    <w:rsid w:val="000C6905"/>
    <w:rsid w:val="000E317B"/>
    <w:rsid w:val="000F05DB"/>
    <w:rsid w:val="000F3A03"/>
    <w:rsid w:val="000F4802"/>
    <w:rsid w:val="000F4E3B"/>
    <w:rsid w:val="0012334A"/>
    <w:rsid w:val="00126C0A"/>
    <w:rsid w:val="00137101"/>
    <w:rsid w:val="00137117"/>
    <w:rsid w:val="0015345E"/>
    <w:rsid w:val="00174D71"/>
    <w:rsid w:val="00192878"/>
    <w:rsid w:val="00194854"/>
    <w:rsid w:val="001B434E"/>
    <w:rsid w:val="001B7303"/>
    <w:rsid w:val="001C6F23"/>
    <w:rsid w:val="001E1C17"/>
    <w:rsid w:val="001E331F"/>
    <w:rsid w:val="001F5223"/>
    <w:rsid w:val="00203974"/>
    <w:rsid w:val="00215F16"/>
    <w:rsid w:val="0023189C"/>
    <w:rsid w:val="002339C3"/>
    <w:rsid w:val="002401BC"/>
    <w:rsid w:val="002709F7"/>
    <w:rsid w:val="00277F96"/>
    <w:rsid w:val="002802C5"/>
    <w:rsid w:val="00294FA1"/>
    <w:rsid w:val="002A4D8B"/>
    <w:rsid w:val="002B32C7"/>
    <w:rsid w:val="002D575A"/>
    <w:rsid w:val="002E03CE"/>
    <w:rsid w:val="002E067B"/>
    <w:rsid w:val="002E196E"/>
    <w:rsid w:val="00302296"/>
    <w:rsid w:val="00304706"/>
    <w:rsid w:val="00314D36"/>
    <w:rsid w:val="00336FE6"/>
    <w:rsid w:val="00341C02"/>
    <w:rsid w:val="003473BC"/>
    <w:rsid w:val="00351B20"/>
    <w:rsid w:val="00355BD5"/>
    <w:rsid w:val="003572BA"/>
    <w:rsid w:val="00361C71"/>
    <w:rsid w:val="0036768B"/>
    <w:rsid w:val="00381294"/>
    <w:rsid w:val="00393335"/>
    <w:rsid w:val="003A31F0"/>
    <w:rsid w:val="003C04A7"/>
    <w:rsid w:val="00413BA2"/>
    <w:rsid w:val="004167E3"/>
    <w:rsid w:val="00425168"/>
    <w:rsid w:val="004257FE"/>
    <w:rsid w:val="00427845"/>
    <w:rsid w:val="00432E73"/>
    <w:rsid w:val="0044665A"/>
    <w:rsid w:val="00461A4A"/>
    <w:rsid w:val="004625A8"/>
    <w:rsid w:val="0047230D"/>
    <w:rsid w:val="0047396E"/>
    <w:rsid w:val="004808A6"/>
    <w:rsid w:val="004A6C49"/>
    <w:rsid w:val="004D3E4D"/>
    <w:rsid w:val="004D7259"/>
    <w:rsid w:val="004F475A"/>
    <w:rsid w:val="00504C5D"/>
    <w:rsid w:val="0051326D"/>
    <w:rsid w:val="00515C8F"/>
    <w:rsid w:val="00523A5A"/>
    <w:rsid w:val="005378BA"/>
    <w:rsid w:val="005430E3"/>
    <w:rsid w:val="00572673"/>
    <w:rsid w:val="00594BF8"/>
    <w:rsid w:val="005E51D6"/>
    <w:rsid w:val="005F5BCB"/>
    <w:rsid w:val="0061164A"/>
    <w:rsid w:val="006226E7"/>
    <w:rsid w:val="00635FA2"/>
    <w:rsid w:val="00636066"/>
    <w:rsid w:val="00645B52"/>
    <w:rsid w:val="006638A4"/>
    <w:rsid w:val="006A67A8"/>
    <w:rsid w:val="006B23CD"/>
    <w:rsid w:val="006B453C"/>
    <w:rsid w:val="006B49A2"/>
    <w:rsid w:val="006C3B2C"/>
    <w:rsid w:val="006E4E58"/>
    <w:rsid w:val="00701192"/>
    <w:rsid w:val="007044D1"/>
    <w:rsid w:val="00707C8B"/>
    <w:rsid w:val="007406D2"/>
    <w:rsid w:val="00742892"/>
    <w:rsid w:val="00742CED"/>
    <w:rsid w:val="00767BED"/>
    <w:rsid w:val="007740D5"/>
    <w:rsid w:val="0077635B"/>
    <w:rsid w:val="00782704"/>
    <w:rsid w:val="007A18E5"/>
    <w:rsid w:val="007B1874"/>
    <w:rsid w:val="007B4A08"/>
    <w:rsid w:val="007B4E49"/>
    <w:rsid w:val="007C6A37"/>
    <w:rsid w:val="00802108"/>
    <w:rsid w:val="0080287E"/>
    <w:rsid w:val="0080534D"/>
    <w:rsid w:val="00815B3A"/>
    <w:rsid w:val="008226D3"/>
    <w:rsid w:val="00834F43"/>
    <w:rsid w:val="008559A0"/>
    <w:rsid w:val="00856829"/>
    <w:rsid w:val="00866A31"/>
    <w:rsid w:val="00875B59"/>
    <w:rsid w:val="008A2067"/>
    <w:rsid w:val="008A469E"/>
    <w:rsid w:val="008B6FE9"/>
    <w:rsid w:val="008C524D"/>
    <w:rsid w:val="00901E6F"/>
    <w:rsid w:val="0090502F"/>
    <w:rsid w:val="00906913"/>
    <w:rsid w:val="00906AC0"/>
    <w:rsid w:val="00912252"/>
    <w:rsid w:val="009122E1"/>
    <w:rsid w:val="00912A05"/>
    <w:rsid w:val="00963449"/>
    <w:rsid w:val="00963B9F"/>
    <w:rsid w:val="00965E40"/>
    <w:rsid w:val="0097727F"/>
    <w:rsid w:val="0098654C"/>
    <w:rsid w:val="00986B2A"/>
    <w:rsid w:val="0099407D"/>
    <w:rsid w:val="009B0731"/>
    <w:rsid w:val="009B456A"/>
    <w:rsid w:val="009D1365"/>
    <w:rsid w:val="00A1294B"/>
    <w:rsid w:val="00A16BFB"/>
    <w:rsid w:val="00A33352"/>
    <w:rsid w:val="00A45D73"/>
    <w:rsid w:val="00A74E51"/>
    <w:rsid w:val="00A8022B"/>
    <w:rsid w:val="00A82B20"/>
    <w:rsid w:val="00AA4338"/>
    <w:rsid w:val="00AB672B"/>
    <w:rsid w:val="00AC11B5"/>
    <w:rsid w:val="00AF191E"/>
    <w:rsid w:val="00B00A61"/>
    <w:rsid w:val="00B22BC8"/>
    <w:rsid w:val="00B26E2B"/>
    <w:rsid w:val="00B40751"/>
    <w:rsid w:val="00B45479"/>
    <w:rsid w:val="00B84106"/>
    <w:rsid w:val="00B866BC"/>
    <w:rsid w:val="00BA7C4B"/>
    <w:rsid w:val="00BB1248"/>
    <w:rsid w:val="00BB4EB9"/>
    <w:rsid w:val="00BF1B1F"/>
    <w:rsid w:val="00C04E6E"/>
    <w:rsid w:val="00C05EFF"/>
    <w:rsid w:val="00C15758"/>
    <w:rsid w:val="00C32733"/>
    <w:rsid w:val="00C56848"/>
    <w:rsid w:val="00C802A5"/>
    <w:rsid w:val="00C97912"/>
    <w:rsid w:val="00CC15C2"/>
    <w:rsid w:val="00CD4937"/>
    <w:rsid w:val="00CE66F2"/>
    <w:rsid w:val="00CE785C"/>
    <w:rsid w:val="00D17570"/>
    <w:rsid w:val="00D5555F"/>
    <w:rsid w:val="00D571A1"/>
    <w:rsid w:val="00D72841"/>
    <w:rsid w:val="00D96543"/>
    <w:rsid w:val="00DA21FC"/>
    <w:rsid w:val="00DA2CD6"/>
    <w:rsid w:val="00DA3FE7"/>
    <w:rsid w:val="00DA6C84"/>
    <w:rsid w:val="00DC2783"/>
    <w:rsid w:val="00DD2486"/>
    <w:rsid w:val="00DE0FF0"/>
    <w:rsid w:val="00DE27D4"/>
    <w:rsid w:val="00DF332E"/>
    <w:rsid w:val="00E45FA4"/>
    <w:rsid w:val="00E47C64"/>
    <w:rsid w:val="00E706B0"/>
    <w:rsid w:val="00E73EDF"/>
    <w:rsid w:val="00E76BCD"/>
    <w:rsid w:val="00E85814"/>
    <w:rsid w:val="00E96DA6"/>
    <w:rsid w:val="00EB6E1E"/>
    <w:rsid w:val="00EE0E08"/>
    <w:rsid w:val="00EF71B3"/>
    <w:rsid w:val="00F0751C"/>
    <w:rsid w:val="00F07764"/>
    <w:rsid w:val="00F437F9"/>
    <w:rsid w:val="00F51113"/>
    <w:rsid w:val="00F561CD"/>
    <w:rsid w:val="00F63E3B"/>
    <w:rsid w:val="00F66E2D"/>
    <w:rsid w:val="00F9019C"/>
    <w:rsid w:val="00FB584B"/>
    <w:rsid w:val="00FB5B59"/>
    <w:rsid w:val="00FD7D1A"/>
    <w:rsid w:val="00FE249C"/>
    <w:rsid w:val="00FF193E"/>
    <w:rsid w:val="00FF694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017217"/>
  <w15:docId w15:val="{8FAE1051-9DBB-4B8F-B2C5-6B501740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A08"/>
    <w:rPr>
      <w:color w:val="00000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4A08"/>
    <w:pPr>
      <w:widowControl w:val="0"/>
      <w:autoSpaceDE w:val="0"/>
      <w:autoSpaceDN w:val="0"/>
      <w:adjustRightInd w:val="0"/>
      <w:spacing w:line="288" w:lineRule="auto"/>
      <w:textAlignment w:val="center"/>
    </w:pPr>
    <w:rPr>
      <w:rFonts w:ascii="MinionPro-Regular" w:hAnsi="MinionPro-Regular" w:cs="MinionPro-Regular"/>
      <w:sz w:val="24"/>
      <w:szCs w:val="24"/>
    </w:rPr>
  </w:style>
  <w:style w:type="paragraph" w:styleId="BalloonText">
    <w:name w:val="Balloon Text"/>
    <w:basedOn w:val="Normal"/>
    <w:link w:val="BalloonTextChar"/>
    <w:uiPriority w:val="99"/>
    <w:semiHidden/>
    <w:unhideWhenUsed/>
    <w:rsid w:val="00515C8F"/>
    <w:rPr>
      <w:rFonts w:ascii="Lucida Grande" w:hAnsi="Lucida Grande" w:cs="Lucida Grande"/>
      <w:sz w:val="18"/>
      <w:szCs w:val="18"/>
    </w:rPr>
  </w:style>
  <w:style w:type="character" w:customStyle="1" w:styleId="BalloonTextChar">
    <w:name w:val="Balloon Text Char"/>
    <w:link w:val="BalloonText"/>
    <w:uiPriority w:val="99"/>
    <w:semiHidden/>
    <w:rsid w:val="00515C8F"/>
    <w:rPr>
      <w:rFonts w:ascii="Lucida Grande" w:hAnsi="Lucida Grande" w:cs="Lucida Grande"/>
      <w:sz w:val="18"/>
      <w:szCs w:val="18"/>
    </w:rPr>
  </w:style>
  <w:style w:type="paragraph" w:styleId="Header">
    <w:name w:val="header"/>
    <w:basedOn w:val="Normal"/>
    <w:link w:val="HeaderChar"/>
    <w:uiPriority w:val="99"/>
    <w:unhideWhenUsed/>
    <w:rsid w:val="00A16BFB"/>
    <w:pPr>
      <w:tabs>
        <w:tab w:val="center" w:pos="4320"/>
        <w:tab w:val="right" w:pos="8640"/>
      </w:tabs>
    </w:pPr>
  </w:style>
  <w:style w:type="character" w:customStyle="1" w:styleId="HeaderChar">
    <w:name w:val="Header Char"/>
    <w:basedOn w:val="DefaultParagraphFont"/>
    <w:link w:val="Header"/>
    <w:uiPriority w:val="99"/>
    <w:rsid w:val="00A16BFB"/>
  </w:style>
  <w:style w:type="paragraph" w:styleId="Footer">
    <w:name w:val="footer"/>
    <w:basedOn w:val="Normal"/>
    <w:link w:val="FooterChar"/>
    <w:unhideWhenUsed/>
    <w:rsid w:val="00A16BFB"/>
    <w:pPr>
      <w:tabs>
        <w:tab w:val="center" w:pos="4320"/>
        <w:tab w:val="right" w:pos="8640"/>
      </w:tabs>
    </w:pPr>
  </w:style>
  <w:style w:type="character" w:customStyle="1" w:styleId="FooterChar">
    <w:name w:val="Footer Char"/>
    <w:basedOn w:val="DefaultParagraphFont"/>
    <w:link w:val="Footer"/>
    <w:rsid w:val="00A16BFB"/>
  </w:style>
  <w:style w:type="paragraph" w:styleId="ListParagraph">
    <w:name w:val="List Paragraph"/>
    <w:basedOn w:val="Normal"/>
    <w:uiPriority w:val="34"/>
    <w:qFormat/>
    <w:rsid w:val="008B6FE9"/>
    <w:pPr>
      <w:spacing w:after="200" w:line="276" w:lineRule="auto"/>
      <w:ind w:left="720"/>
      <w:contextualSpacing/>
    </w:pPr>
    <w:rPr>
      <w:rFonts w:ascii="Times New Roman" w:eastAsiaTheme="minorHAnsi" w:hAnsi="Times New Roman" w:cstheme="minorBidi"/>
      <w:color w:val="auto"/>
      <w:sz w:val="24"/>
      <w:lang w:eastAsia="en-US"/>
    </w:rPr>
  </w:style>
  <w:style w:type="paragraph" w:customStyle="1" w:styleId="Default">
    <w:name w:val="Default"/>
    <w:rsid w:val="008B6FE9"/>
    <w:pPr>
      <w:autoSpaceDE w:val="0"/>
      <w:autoSpaceDN w:val="0"/>
      <w:adjustRightInd w:val="0"/>
    </w:pPr>
    <w:rPr>
      <w:rFonts w:ascii="Times New Roman" w:eastAsiaTheme="minorHAnsi" w:hAnsi="Times New Roman" w:cs="Times New Roman"/>
      <w:color w:val="000000"/>
      <w:sz w:val="24"/>
      <w:szCs w:val="24"/>
    </w:rPr>
  </w:style>
  <w:style w:type="character" w:styleId="CommentReference">
    <w:name w:val="annotation reference"/>
    <w:basedOn w:val="DefaultParagraphFont"/>
    <w:uiPriority w:val="99"/>
    <w:semiHidden/>
    <w:unhideWhenUsed/>
    <w:rsid w:val="00F561CD"/>
    <w:rPr>
      <w:sz w:val="16"/>
      <w:szCs w:val="16"/>
    </w:rPr>
  </w:style>
  <w:style w:type="paragraph" w:styleId="CommentText">
    <w:name w:val="annotation text"/>
    <w:basedOn w:val="Normal"/>
    <w:link w:val="CommentTextChar"/>
    <w:uiPriority w:val="99"/>
    <w:semiHidden/>
    <w:unhideWhenUsed/>
    <w:rsid w:val="00F561CD"/>
    <w:pPr>
      <w:spacing w:after="200"/>
    </w:pPr>
    <w:rPr>
      <w:rFonts w:ascii="Times New Roman" w:eastAsiaTheme="minorHAnsi" w:hAnsi="Times New Roman" w:cstheme="minorBidi"/>
      <w:color w:val="auto"/>
      <w:sz w:val="20"/>
      <w:szCs w:val="20"/>
      <w:lang w:eastAsia="en-US"/>
    </w:rPr>
  </w:style>
  <w:style w:type="character" w:customStyle="1" w:styleId="CommentTextChar">
    <w:name w:val="Comment Text Char"/>
    <w:basedOn w:val="DefaultParagraphFont"/>
    <w:link w:val="CommentText"/>
    <w:uiPriority w:val="99"/>
    <w:semiHidden/>
    <w:rsid w:val="00F561CD"/>
    <w:rPr>
      <w:rFonts w:ascii="Times New Roman" w:eastAsiaTheme="minorHAnsi" w:hAnsi="Times New Roman" w:cstheme="minorBidi"/>
    </w:rPr>
  </w:style>
  <w:style w:type="paragraph" w:styleId="Subtitle">
    <w:name w:val="Subtitle"/>
    <w:basedOn w:val="Normal"/>
    <w:next w:val="Normal"/>
    <w:link w:val="SubtitleChar"/>
    <w:uiPriority w:val="11"/>
    <w:qFormat/>
    <w:rsid w:val="00126C0A"/>
    <w:pPr>
      <w:numPr>
        <w:ilvl w:val="1"/>
      </w:numPr>
    </w:pPr>
    <w:rPr>
      <w:rFonts w:ascii="Times New Roman" w:eastAsiaTheme="majorEastAsia" w:hAnsi="Times New Roman" w:cstheme="majorBidi"/>
      <w:b/>
      <w:iCs/>
      <w:color w:val="auto"/>
      <w:sz w:val="24"/>
      <w:szCs w:val="24"/>
      <w:u w:val="single"/>
    </w:rPr>
  </w:style>
  <w:style w:type="character" w:customStyle="1" w:styleId="SubtitleChar">
    <w:name w:val="Subtitle Char"/>
    <w:basedOn w:val="DefaultParagraphFont"/>
    <w:link w:val="Subtitle"/>
    <w:uiPriority w:val="11"/>
    <w:rsid w:val="00126C0A"/>
    <w:rPr>
      <w:rFonts w:ascii="Times New Roman" w:eastAsiaTheme="majorEastAsia" w:hAnsi="Times New Roman" w:cstheme="majorBidi"/>
      <w:b/>
      <w:iCs/>
      <w:sz w:val="24"/>
      <w:szCs w:val="24"/>
      <w:u w:val="single"/>
      <w:lang w:eastAsia="ja-JP"/>
    </w:rPr>
  </w:style>
  <w:style w:type="paragraph" w:styleId="CommentSubject">
    <w:name w:val="annotation subject"/>
    <w:basedOn w:val="CommentText"/>
    <w:next w:val="CommentText"/>
    <w:link w:val="CommentSubjectChar"/>
    <w:uiPriority w:val="99"/>
    <w:semiHidden/>
    <w:unhideWhenUsed/>
    <w:rsid w:val="00126C0A"/>
    <w:pPr>
      <w:spacing w:after="0"/>
    </w:pPr>
    <w:rPr>
      <w:rFonts w:ascii="Arial" w:eastAsia="Times New Roman" w:hAnsi="Arial" w:cs="Arial"/>
      <w:b/>
      <w:bCs/>
      <w:color w:val="000000"/>
      <w:lang w:eastAsia="ja-JP"/>
    </w:rPr>
  </w:style>
  <w:style w:type="character" w:customStyle="1" w:styleId="CommentSubjectChar">
    <w:name w:val="Comment Subject Char"/>
    <w:basedOn w:val="CommentTextChar"/>
    <w:link w:val="CommentSubject"/>
    <w:uiPriority w:val="99"/>
    <w:semiHidden/>
    <w:rsid w:val="00126C0A"/>
    <w:rPr>
      <w:rFonts w:ascii="Times New Roman" w:eastAsiaTheme="minorHAnsi" w:hAnsi="Times New Roman" w:cstheme="minorBidi"/>
      <w:b/>
      <w:bCs/>
      <w:color w:val="000000"/>
      <w:lang w:eastAsia="ja-JP"/>
    </w:rPr>
  </w:style>
  <w:style w:type="character" w:styleId="Hyperlink">
    <w:name w:val="Hyperlink"/>
    <w:basedOn w:val="DefaultParagraphFont"/>
    <w:uiPriority w:val="99"/>
    <w:unhideWhenUsed/>
    <w:rsid w:val="007B1874"/>
    <w:rPr>
      <w:color w:val="0000FF" w:themeColor="hyperlink"/>
      <w:u w:val="single"/>
    </w:rPr>
  </w:style>
  <w:style w:type="paragraph" w:styleId="FootnoteText">
    <w:name w:val="footnote text"/>
    <w:basedOn w:val="Normal"/>
    <w:link w:val="FootnoteTextChar"/>
    <w:uiPriority w:val="99"/>
    <w:semiHidden/>
    <w:unhideWhenUsed/>
    <w:rsid w:val="00B866BC"/>
    <w:rPr>
      <w:sz w:val="20"/>
      <w:szCs w:val="20"/>
    </w:rPr>
  </w:style>
  <w:style w:type="character" w:customStyle="1" w:styleId="FootnoteTextChar">
    <w:name w:val="Footnote Text Char"/>
    <w:basedOn w:val="DefaultParagraphFont"/>
    <w:link w:val="FootnoteText"/>
    <w:uiPriority w:val="99"/>
    <w:semiHidden/>
    <w:rsid w:val="00B866BC"/>
    <w:rPr>
      <w:color w:val="000000"/>
      <w:lang w:eastAsia="ja-JP"/>
    </w:rPr>
  </w:style>
  <w:style w:type="character" w:styleId="FootnoteReference">
    <w:name w:val="footnote reference"/>
    <w:basedOn w:val="DefaultParagraphFont"/>
    <w:uiPriority w:val="99"/>
    <w:semiHidden/>
    <w:unhideWhenUsed/>
    <w:rsid w:val="00B866BC"/>
    <w:rPr>
      <w:vertAlign w:val="superscript"/>
    </w:rPr>
  </w:style>
  <w:style w:type="character" w:styleId="FollowedHyperlink">
    <w:name w:val="FollowedHyperlink"/>
    <w:basedOn w:val="DefaultParagraphFont"/>
    <w:uiPriority w:val="99"/>
    <w:semiHidden/>
    <w:unhideWhenUsed/>
    <w:rsid w:val="001E1C17"/>
    <w:rPr>
      <w:color w:val="800080" w:themeColor="followedHyperlink"/>
      <w:u w:val="single"/>
    </w:rPr>
  </w:style>
  <w:style w:type="character" w:styleId="LineNumber">
    <w:name w:val="line number"/>
    <w:basedOn w:val="DefaultParagraphFont"/>
    <w:uiPriority w:val="99"/>
    <w:semiHidden/>
    <w:unhideWhenUsed/>
    <w:rsid w:val="00A8022B"/>
  </w:style>
  <w:style w:type="character" w:styleId="UnresolvedMention">
    <w:name w:val="Unresolved Mention"/>
    <w:basedOn w:val="DefaultParagraphFont"/>
    <w:uiPriority w:val="99"/>
    <w:semiHidden/>
    <w:unhideWhenUsed/>
    <w:rsid w:val="007C6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784508">
      <w:bodyDiv w:val="1"/>
      <w:marLeft w:val="0"/>
      <w:marRight w:val="0"/>
      <w:marTop w:val="0"/>
      <w:marBottom w:val="0"/>
      <w:divBdr>
        <w:top w:val="none" w:sz="0" w:space="0" w:color="auto"/>
        <w:left w:val="none" w:sz="0" w:space="0" w:color="auto"/>
        <w:bottom w:val="none" w:sz="0" w:space="0" w:color="auto"/>
        <w:right w:val="none" w:sz="0" w:space="0" w:color="auto"/>
      </w:divBdr>
      <w:divsChild>
        <w:div w:id="127674553">
          <w:marLeft w:val="0"/>
          <w:marRight w:val="0"/>
          <w:marTop w:val="0"/>
          <w:marBottom w:val="0"/>
          <w:divBdr>
            <w:top w:val="none" w:sz="0" w:space="0" w:color="auto"/>
            <w:left w:val="none" w:sz="0" w:space="0" w:color="auto"/>
            <w:bottom w:val="none" w:sz="0" w:space="0" w:color="auto"/>
            <w:right w:val="none" w:sz="0" w:space="0" w:color="auto"/>
          </w:divBdr>
        </w:div>
        <w:div w:id="1160343838">
          <w:marLeft w:val="0"/>
          <w:marRight w:val="0"/>
          <w:marTop w:val="0"/>
          <w:marBottom w:val="0"/>
          <w:divBdr>
            <w:top w:val="none" w:sz="0" w:space="0" w:color="auto"/>
            <w:left w:val="none" w:sz="0" w:space="0" w:color="auto"/>
            <w:bottom w:val="none" w:sz="0" w:space="0" w:color="auto"/>
            <w:right w:val="none" w:sz="0" w:space="0" w:color="auto"/>
          </w:divBdr>
        </w:div>
        <w:div w:id="1200895059">
          <w:marLeft w:val="0"/>
          <w:marRight w:val="0"/>
          <w:marTop w:val="0"/>
          <w:marBottom w:val="0"/>
          <w:divBdr>
            <w:top w:val="none" w:sz="0" w:space="0" w:color="auto"/>
            <w:left w:val="none" w:sz="0" w:space="0" w:color="auto"/>
            <w:bottom w:val="none" w:sz="0" w:space="0" w:color="auto"/>
            <w:right w:val="none" w:sz="0" w:space="0" w:color="auto"/>
          </w:divBdr>
        </w:div>
        <w:div w:id="1567302598">
          <w:marLeft w:val="0"/>
          <w:marRight w:val="0"/>
          <w:marTop w:val="0"/>
          <w:marBottom w:val="0"/>
          <w:divBdr>
            <w:top w:val="none" w:sz="0" w:space="0" w:color="auto"/>
            <w:left w:val="none" w:sz="0" w:space="0" w:color="auto"/>
            <w:bottom w:val="none" w:sz="0" w:space="0" w:color="auto"/>
            <w:right w:val="none" w:sz="0" w:space="0" w:color="auto"/>
          </w:divBdr>
        </w:div>
        <w:div w:id="2098555884">
          <w:marLeft w:val="0"/>
          <w:marRight w:val="0"/>
          <w:marTop w:val="0"/>
          <w:marBottom w:val="0"/>
          <w:divBdr>
            <w:top w:val="none" w:sz="0" w:space="0" w:color="auto"/>
            <w:left w:val="none" w:sz="0" w:space="0" w:color="auto"/>
            <w:bottom w:val="none" w:sz="0" w:space="0" w:color="auto"/>
            <w:right w:val="none" w:sz="0" w:space="0" w:color="auto"/>
          </w:divBdr>
        </w:div>
        <w:div w:id="1946689177">
          <w:marLeft w:val="0"/>
          <w:marRight w:val="0"/>
          <w:marTop w:val="0"/>
          <w:marBottom w:val="0"/>
          <w:divBdr>
            <w:top w:val="none" w:sz="0" w:space="0" w:color="auto"/>
            <w:left w:val="none" w:sz="0" w:space="0" w:color="auto"/>
            <w:bottom w:val="none" w:sz="0" w:space="0" w:color="auto"/>
            <w:right w:val="none" w:sz="0" w:space="0" w:color="auto"/>
          </w:divBdr>
        </w:div>
        <w:div w:id="1651792334">
          <w:marLeft w:val="0"/>
          <w:marRight w:val="0"/>
          <w:marTop w:val="0"/>
          <w:marBottom w:val="0"/>
          <w:divBdr>
            <w:top w:val="none" w:sz="0" w:space="0" w:color="auto"/>
            <w:left w:val="none" w:sz="0" w:space="0" w:color="auto"/>
            <w:bottom w:val="none" w:sz="0" w:space="0" w:color="auto"/>
            <w:right w:val="none" w:sz="0" w:space="0" w:color="auto"/>
          </w:divBdr>
        </w:div>
        <w:div w:id="1335844230">
          <w:marLeft w:val="0"/>
          <w:marRight w:val="0"/>
          <w:marTop w:val="0"/>
          <w:marBottom w:val="0"/>
          <w:divBdr>
            <w:top w:val="none" w:sz="0" w:space="0" w:color="auto"/>
            <w:left w:val="none" w:sz="0" w:space="0" w:color="auto"/>
            <w:bottom w:val="none" w:sz="0" w:space="0" w:color="auto"/>
            <w:right w:val="none" w:sz="0" w:space="0" w:color="auto"/>
          </w:divBdr>
        </w:div>
        <w:div w:id="1986425636">
          <w:marLeft w:val="0"/>
          <w:marRight w:val="0"/>
          <w:marTop w:val="0"/>
          <w:marBottom w:val="0"/>
          <w:divBdr>
            <w:top w:val="none" w:sz="0" w:space="0" w:color="auto"/>
            <w:left w:val="none" w:sz="0" w:space="0" w:color="auto"/>
            <w:bottom w:val="none" w:sz="0" w:space="0" w:color="auto"/>
            <w:right w:val="none" w:sz="0" w:space="0" w:color="auto"/>
          </w:divBdr>
        </w:div>
        <w:div w:id="1242177703">
          <w:marLeft w:val="0"/>
          <w:marRight w:val="0"/>
          <w:marTop w:val="0"/>
          <w:marBottom w:val="0"/>
          <w:divBdr>
            <w:top w:val="none" w:sz="0" w:space="0" w:color="auto"/>
            <w:left w:val="none" w:sz="0" w:space="0" w:color="auto"/>
            <w:bottom w:val="none" w:sz="0" w:space="0" w:color="auto"/>
            <w:right w:val="none" w:sz="0" w:space="0" w:color="auto"/>
          </w:divBdr>
        </w:div>
        <w:div w:id="1185169451">
          <w:marLeft w:val="0"/>
          <w:marRight w:val="0"/>
          <w:marTop w:val="0"/>
          <w:marBottom w:val="0"/>
          <w:divBdr>
            <w:top w:val="none" w:sz="0" w:space="0" w:color="auto"/>
            <w:left w:val="none" w:sz="0" w:space="0" w:color="auto"/>
            <w:bottom w:val="none" w:sz="0" w:space="0" w:color="auto"/>
            <w:right w:val="none" w:sz="0" w:space="0" w:color="auto"/>
          </w:divBdr>
        </w:div>
        <w:div w:id="1533956085">
          <w:marLeft w:val="0"/>
          <w:marRight w:val="0"/>
          <w:marTop w:val="0"/>
          <w:marBottom w:val="0"/>
          <w:divBdr>
            <w:top w:val="none" w:sz="0" w:space="0" w:color="auto"/>
            <w:left w:val="none" w:sz="0" w:space="0" w:color="auto"/>
            <w:bottom w:val="none" w:sz="0" w:space="0" w:color="auto"/>
            <w:right w:val="none" w:sz="0" w:space="0" w:color="auto"/>
          </w:divBdr>
        </w:div>
        <w:div w:id="2097358487">
          <w:marLeft w:val="0"/>
          <w:marRight w:val="0"/>
          <w:marTop w:val="0"/>
          <w:marBottom w:val="0"/>
          <w:divBdr>
            <w:top w:val="none" w:sz="0" w:space="0" w:color="auto"/>
            <w:left w:val="none" w:sz="0" w:space="0" w:color="auto"/>
            <w:bottom w:val="none" w:sz="0" w:space="0" w:color="auto"/>
            <w:right w:val="none" w:sz="0" w:space="0" w:color="auto"/>
          </w:divBdr>
        </w:div>
        <w:div w:id="1194994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ynne.Privette@dpi.nc.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ynn.Harvey@dpi.nc.gov" TargetMode="External"/><Relationship Id="rId17" Type="http://schemas.openxmlformats.org/officeDocument/2006/relationships/hyperlink" Target="mailto:Lynn.Harvey@dpi.nc.gov"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pi.nc.gov/districts-schools/district-operations/school-nutrition/regulation-and-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5137803d86ae506d2186f9905c3fc2d7">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8981eeab8e2dc0bfc3ca5a2b08e703a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4" ma:description="In which Federal Fiscal Year did this get issued?" ma:format="RadioButtons" ma:indexed="true" ma:internalName="FFY" ma:readOnly="false">
      <xsd:simpleType>
        <xsd:restriction base="dms:Choice">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enumeration value="SEBT"/>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FY xmlns="acba4c61-953d-48b5-bb58-434074c8a6f3">2018</FFY>
    <PGM xmlns="acba4c61-953d-48b5-bb58-434074c8a6f3">
      <Value>CACFP</Value>
      <Value>SP</Value>
      <Value>SFSP</Value>
    </PGM>
    <DocID xmlns="acba4c61-953d-48b5-bb58-434074c8a6f3">2018-05-24T04:00:00+00:00</DocID>
    <status xmlns="acba4c61-953d-48b5-bb58-434074c8a6f3">active</status>
    <Keyphrase xmlns="acba4c61-953d-48b5-bb58-434074c8a6f3" xsi:nil="true"/>
    <signed xmlns="acba4c61-953d-48b5-bb58-434074c8a6f3">false</signed>
    <Also_x002d_See xmlns="acba4c61-953d-48b5-bb58-434074c8a6f3">
      <Url xsi:nil="true"/>
      <Description xsi:nil="true"/>
    </Also_x002d_Se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F4860-9E69-4346-B759-67EE02E6715A}">
  <ds:schemaRefs>
    <ds:schemaRef ds:uri="http://schemas.openxmlformats.org/officeDocument/2006/bibliography"/>
  </ds:schemaRefs>
</ds:datastoreItem>
</file>

<file path=customXml/itemProps2.xml><?xml version="1.0" encoding="utf-8"?>
<ds:datastoreItem xmlns:ds="http://schemas.openxmlformats.org/officeDocument/2006/customXml" ds:itemID="{98AED41C-CEED-4E8D-8762-DE0803682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a4c61-953d-48b5-bb58-434074c8a6f3"/>
    <ds:schemaRef ds:uri="874c7462-c8cb-40c2-b374-5b788dbf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5A753-D524-4938-B586-D15DF80A0791}">
  <ds:schemaRefs>
    <ds:schemaRef ds:uri="http://schemas.microsoft.com/office/2006/metadata/properties"/>
    <ds:schemaRef ds:uri="acba4c61-953d-48b5-bb58-434074c8a6f3"/>
  </ds:schemaRefs>
</ds:datastoreItem>
</file>

<file path=customXml/itemProps4.xml><?xml version="1.0" encoding="utf-8"?>
<ds:datastoreItem xmlns:ds="http://schemas.openxmlformats.org/officeDocument/2006/customXml" ds:itemID="{2B7B398B-AD24-4108-9134-118651FD4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1884</Words>
  <Characters>11234</Characters>
  <Application>Microsoft Office Word</Application>
  <DocSecurity>0</DocSecurity>
  <Lines>220</Lines>
  <Paragraphs>103</Paragraphs>
  <ScaleCrop>false</ScaleCrop>
  <HeadingPairs>
    <vt:vector size="2" baseType="variant">
      <vt:variant>
        <vt:lpstr>Title</vt:lpstr>
      </vt:variant>
      <vt:variant>
        <vt:i4>1</vt:i4>
      </vt:variant>
    </vt:vector>
  </HeadingPairs>
  <TitlesOfParts>
    <vt:vector size="1" baseType="lpstr">
      <vt:lpstr>SP 15-2018, CACFP 12-2018, SFSP 05-2018 Child Nutrition Program Waiver Request Guidance and Protocol- Revised</vt:lpstr>
    </vt:vector>
  </TitlesOfParts>
  <Company>USDA-FNS</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15-2018, CACFP 12-2018, SFSP 05-2018 Child Nutrition Program Waiver Request Guidance and Protocol- Revised</dc:title>
  <dc:creator>Microsoft Office User</dc:creator>
  <cp:lastModifiedBy>Lynn Harvey</cp:lastModifiedBy>
  <cp:revision>3</cp:revision>
  <cp:lastPrinted>2018-05-14T11:27:00Z</cp:lastPrinted>
  <dcterms:created xsi:type="dcterms:W3CDTF">2024-09-20T12:29:00Z</dcterms:created>
  <dcterms:modified xsi:type="dcterms:W3CDTF">2024-09-20T12:57:00Z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y fmtid="{D5CDD505-2E9C-101B-9397-08002B2CF9AE}" pid="3" name="Search Keywords">
    <vt:lpwstr>FNS Letterhead</vt:lpwstr>
  </property>
  <property fmtid="{D5CDD505-2E9C-101B-9397-08002B2CF9AE}" pid="4" name="Author0">
    <vt:lpwstr>Office of Communications and Governmental Affairs (CGA)</vt:lpwstr>
  </property>
  <property fmtid="{D5CDD505-2E9C-101B-9397-08002B2CF9AE}" pid="5" name="Order">
    <vt:r8>76900</vt:r8>
  </property>
  <property fmtid="{D5CDD505-2E9C-101B-9397-08002B2CF9AE}" pid="6" name="ShowRepairView">
    <vt:lpwstr/>
  </property>
  <property fmtid="{D5CDD505-2E9C-101B-9397-08002B2CF9AE}" pid="7" name="xd_ProgID">
    <vt:lpwstr/>
  </property>
  <property fmtid="{D5CDD505-2E9C-101B-9397-08002B2CF9AE}" pid="8" name="TemplateUrl">
    <vt:lpwstr/>
  </property>
  <property fmtid="{D5CDD505-2E9C-101B-9397-08002B2CF9AE}" pid="9" name="ShowCombineView">
    <vt:lpwstr/>
  </property>
</Properties>
</file>