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3EF7ECFD" w:rsidR="000609DF" w:rsidRPr="007D66C5" w:rsidRDefault="000609DF" w:rsidP="000609DF">
      <w:pPr>
        <w:rPr>
          <w:rFonts w:cs="Arial"/>
          <w:b/>
          <w:szCs w:val="22"/>
        </w:rPr>
      </w:pPr>
      <w:r w:rsidRPr="007D66C5">
        <w:rPr>
          <w:rFonts w:cs="Arial"/>
          <w:b/>
          <w:szCs w:val="22"/>
        </w:rPr>
        <w:t xml:space="preserve">School Food Authority (SFA) Name: </w:t>
      </w:r>
      <w:r w:rsidR="00400F7F">
        <w:rPr>
          <w:rFonts w:cs="Arial"/>
          <w:b/>
          <w:szCs w:val="22"/>
        </w:rPr>
        <w:t>Guilford County Schools</w:t>
      </w:r>
    </w:p>
    <w:p w14:paraId="5B940296" w14:textId="77777777" w:rsidR="000609DF" w:rsidRPr="007D66C5" w:rsidRDefault="000609DF" w:rsidP="000609DF">
      <w:pPr>
        <w:rPr>
          <w:rFonts w:cs="Arial"/>
          <w:b/>
          <w:szCs w:val="22"/>
        </w:rPr>
      </w:pPr>
    </w:p>
    <w:p w14:paraId="5834208A" w14:textId="411C4CD2" w:rsidR="000609DF" w:rsidRPr="007D66C5" w:rsidRDefault="000609DF" w:rsidP="000609DF">
      <w:pPr>
        <w:rPr>
          <w:rFonts w:cs="Arial"/>
          <w:b/>
          <w:szCs w:val="22"/>
        </w:rPr>
      </w:pPr>
      <w:r w:rsidRPr="007D66C5">
        <w:rPr>
          <w:rFonts w:cs="Arial"/>
          <w:b/>
          <w:szCs w:val="22"/>
        </w:rPr>
        <w:t xml:space="preserve">SFA Agreement Number: </w:t>
      </w:r>
      <w:r w:rsidR="00400F7F">
        <w:rPr>
          <w:rFonts w:cs="Arial"/>
          <w:b/>
          <w:szCs w:val="22"/>
        </w:rPr>
        <w:t>410</w:t>
      </w:r>
    </w:p>
    <w:p w14:paraId="62D1251F" w14:textId="77777777" w:rsidR="000609DF" w:rsidRPr="007D66C5" w:rsidRDefault="000609DF" w:rsidP="000609DF">
      <w:pPr>
        <w:rPr>
          <w:rFonts w:cs="Arial"/>
          <w:szCs w:val="22"/>
        </w:rPr>
      </w:pPr>
    </w:p>
    <w:p w14:paraId="0C8A120C" w14:textId="58B01426" w:rsidR="000609DF" w:rsidRPr="007D66C5" w:rsidRDefault="000609DF" w:rsidP="000609DF">
      <w:pPr>
        <w:rPr>
          <w:rFonts w:cs="Arial"/>
          <w:b/>
          <w:szCs w:val="22"/>
        </w:rPr>
      </w:pPr>
      <w:r w:rsidRPr="007D66C5">
        <w:rPr>
          <w:rFonts w:cs="Arial"/>
          <w:b/>
          <w:szCs w:val="22"/>
        </w:rPr>
        <w:t xml:space="preserve">Date of Administrative Review (Entrance Conference Date): </w:t>
      </w:r>
      <w:r w:rsidR="00400F7F">
        <w:rPr>
          <w:rFonts w:cs="Arial"/>
          <w:b/>
          <w:szCs w:val="22"/>
        </w:rPr>
        <w:t>March 16, 2026</w:t>
      </w:r>
    </w:p>
    <w:p w14:paraId="27E30C89" w14:textId="77777777" w:rsidR="000609DF" w:rsidRPr="007D66C5" w:rsidRDefault="000609DF" w:rsidP="000609DF">
      <w:pPr>
        <w:rPr>
          <w:rFonts w:cs="Arial"/>
          <w:b/>
          <w:szCs w:val="22"/>
        </w:rPr>
      </w:pPr>
    </w:p>
    <w:p w14:paraId="4C64A3C2" w14:textId="6FB5558E" w:rsidR="000609DF" w:rsidRPr="007D66C5" w:rsidRDefault="000609DF" w:rsidP="000609DF">
      <w:pPr>
        <w:rPr>
          <w:rFonts w:cs="Arial"/>
          <w:b/>
          <w:szCs w:val="22"/>
        </w:rPr>
      </w:pPr>
      <w:r w:rsidRPr="007D66C5">
        <w:rPr>
          <w:rFonts w:cs="Arial"/>
          <w:b/>
          <w:szCs w:val="22"/>
        </w:rPr>
        <w:t xml:space="preserve">Date review results were provided to the SFA: </w:t>
      </w:r>
      <w:r w:rsidR="00400F7F">
        <w:rPr>
          <w:rFonts w:cs="Arial"/>
          <w:b/>
          <w:szCs w:val="22"/>
        </w:rPr>
        <w:t>June 15,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4A0B242F" w:rsidR="000609DF" w:rsidRPr="007D66C5" w:rsidRDefault="00400F7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5F5FC2FB" w:rsidR="000609DF" w:rsidRPr="007D66C5" w:rsidRDefault="00400F7F"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281DF5CB" w:rsidR="000609DF" w:rsidRPr="007D66C5" w:rsidRDefault="00400F7F"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2F4FC28" w:rsidR="000609DF" w:rsidRPr="007D66C5" w:rsidRDefault="00400F7F"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25462037" w:rsidR="000609DF" w:rsidRPr="007D66C5" w:rsidRDefault="00400F7F"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5216FA0F" w:rsidR="000609DF" w:rsidRPr="007D66C5" w:rsidRDefault="00400F7F"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0F95F569" w:rsidR="000609DF" w:rsidRPr="00DA4BB2" w:rsidRDefault="005570C2"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61D17321"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146FB04" w:rsidR="000609DF" w:rsidRPr="00DA4BB2" w:rsidRDefault="00B6262C"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70B56E48" w14:textId="41F33D61" w:rsidR="000609DF" w:rsidRDefault="000609DF" w:rsidP="00494199">
            <w:pPr>
              <w:pStyle w:val="Default"/>
              <w:rPr>
                <w:sz w:val="22"/>
                <w:szCs w:val="22"/>
              </w:rPr>
            </w:pPr>
            <w:r w:rsidRPr="00CF4915">
              <w:rPr>
                <w:sz w:val="22"/>
                <w:szCs w:val="22"/>
              </w:rPr>
              <w:t>Finding Detail</w:t>
            </w:r>
            <w:r w:rsidR="00B6262C">
              <w:rPr>
                <w:sz w:val="22"/>
                <w:szCs w:val="22"/>
              </w:rPr>
              <w:t xml:space="preserve"> 1</w:t>
            </w:r>
            <w:r w:rsidRPr="00CF4915">
              <w:rPr>
                <w:sz w:val="22"/>
                <w:szCs w:val="22"/>
              </w:rPr>
              <w:t xml:space="preserve">: </w:t>
            </w:r>
            <w:r w:rsidR="00B6262C" w:rsidRPr="00B6262C">
              <w:rPr>
                <w:sz w:val="22"/>
                <w:szCs w:val="22"/>
              </w:rPr>
              <w:t>On the day of review, March 18, 2026, Exceptional Children (EC) and Pre</w:t>
            </w:r>
            <w:r w:rsidR="00B6262C" w:rsidRPr="00B6262C">
              <w:rPr>
                <w:rFonts w:ascii="Cambria Math" w:hAnsi="Cambria Math" w:cs="Cambria Math"/>
                <w:sz w:val="22"/>
                <w:szCs w:val="22"/>
              </w:rPr>
              <w:t>‑</w:t>
            </w:r>
            <w:r w:rsidR="00B6262C" w:rsidRPr="00B6262C">
              <w:rPr>
                <w:sz w:val="22"/>
                <w:szCs w:val="22"/>
              </w:rPr>
              <w:t>K meals were served in the classroom; however, documentation was insufficient to support the meal service. Point of Sale meal counts were not recorded, and required records were not maintained. As a result, failure to count meals at the Point of Sale led to twenty-one (21) lunches served on the day of review being disallowed.</w:t>
            </w:r>
          </w:p>
          <w:p w14:paraId="64825173" w14:textId="4D1CA700" w:rsidR="00B6262C" w:rsidRDefault="00B6262C" w:rsidP="00494199">
            <w:pPr>
              <w:pStyle w:val="Default"/>
              <w:rPr>
                <w:sz w:val="22"/>
                <w:szCs w:val="22"/>
              </w:rPr>
            </w:pPr>
            <w:r w:rsidRPr="00CF4915">
              <w:rPr>
                <w:sz w:val="22"/>
                <w:szCs w:val="22"/>
              </w:rPr>
              <w:t>Finding Detail</w:t>
            </w:r>
            <w:r>
              <w:rPr>
                <w:sz w:val="22"/>
                <w:szCs w:val="22"/>
              </w:rPr>
              <w:t xml:space="preserve"> 2</w:t>
            </w:r>
            <w:r w:rsidRPr="00CF4915">
              <w:rPr>
                <w:sz w:val="22"/>
                <w:szCs w:val="22"/>
              </w:rPr>
              <w:t>:</w:t>
            </w:r>
            <w:r>
              <w:rPr>
                <w:sz w:val="22"/>
                <w:szCs w:val="22"/>
              </w:rPr>
              <w:t xml:space="preserve"> </w:t>
            </w:r>
            <w:r w:rsidRPr="00B6262C">
              <w:rPr>
                <w:sz w:val="22"/>
                <w:szCs w:val="22"/>
              </w:rPr>
              <w:t>On the day of review, March 19, 2026, EC meals were served in the classroom; however, documentation was insufficient to support the meal service. Point of Sale meal counts were not recorded, and required records were not maintained. As a result, failure to count meals at the Point of Sale led to one (1) lunch served on the day of review being disallowed.</w:t>
            </w:r>
          </w:p>
          <w:p w14:paraId="7FBD9717" w14:textId="0D8D1D6B" w:rsidR="00B6262C" w:rsidRDefault="00B6262C" w:rsidP="00494199">
            <w:pPr>
              <w:pStyle w:val="Default"/>
              <w:rPr>
                <w:sz w:val="22"/>
                <w:szCs w:val="22"/>
              </w:rPr>
            </w:pPr>
            <w:r w:rsidRPr="00CF4915">
              <w:rPr>
                <w:sz w:val="22"/>
                <w:szCs w:val="22"/>
              </w:rPr>
              <w:t>Finding Detail</w:t>
            </w:r>
            <w:r>
              <w:rPr>
                <w:sz w:val="22"/>
                <w:szCs w:val="22"/>
              </w:rPr>
              <w:t xml:space="preserve"> 3</w:t>
            </w:r>
            <w:r w:rsidRPr="00CF4915">
              <w:rPr>
                <w:sz w:val="22"/>
                <w:szCs w:val="22"/>
              </w:rPr>
              <w:t>:</w:t>
            </w:r>
            <w:r>
              <w:t xml:space="preserve"> </w:t>
            </w:r>
            <w:r w:rsidRPr="00B6262C">
              <w:rPr>
                <w:sz w:val="22"/>
                <w:szCs w:val="22"/>
              </w:rPr>
              <w:t>On the day of review, March 17, 2026, EC meals were served in the classroom; however, documentation was insufficient to support the meal service. Point of Sale meal counts were not recorded, and required records were not maintained. As a result, failure to count meals at the Point of Sale led to three (3) lunches served on the day of review being disallowed.</w:t>
            </w:r>
          </w:p>
          <w:p w14:paraId="354A2F85" w14:textId="6AF5FB74" w:rsidR="00B6262C" w:rsidRDefault="00B6262C" w:rsidP="00494199">
            <w:pPr>
              <w:pStyle w:val="Default"/>
              <w:rPr>
                <w:sz w:val="22"/>
                <w:szCs w:val="22"/>
              </w:rPr>
            </w:pPr>
            <w:r w:rsidRPr="00CF4915">
              <w:rPr>
                <w:sz w:val="22"/>
                <w:szCs w:val="22"/>
              </w:rPr>
              <w:t>Finding Detail</w:t>
            </w:r>
            <w:r w:rsidR="005570C2">
              <w:rPr>
                <w:sz w:val="22"/>
                <w:szCs w:val="22"/>
              </w:rPr>
              <w:t xml:space="preserve"> 4</w:t>
            </w:r>
            <w:r w:rsidRPr="00CF4915">
              <w:rPr>
                <w:sz w:val="22"/>
                <w:szCs w:val="22"/>
              </w:rPr>
              <w:t>:</w:t>
            </w:r>
            <w:r w:rsidR="005570C2">
              <w:t xml:space="preserve"> </w:t>
            </w:r>
            <w:r w:rsidR="005570C2" w:rsidRPr="005570C2">
              <w:rPr>
                <w:sz w:val="22"/>
                <w:szCs w:val="22"/>
              </w:rPr>
              <w:t>On the day of review, March 18, 2026, EC and Pre</w:t>
            </w:r>
            <w:r w:rsidR="005570C2" w:rsidRPr="005570C2">
              <w:rPr>
                <w:rFonts w:ascii="Cambria Math" w:hAnsi="Cambria Math" w:cs="Cambria Math"/>
                <w:sz w:val="22"/>
                <w:szCs w:val="22"/>
              </w:rPr>
              <w:t>‑</w:t>
            </w:r>
            <w:r w:rsidR="005570C2" w:rsidRPr="005570C2">
              <w:rPr>
                <w:sz w:val="22"/>
                <w:szCs w:val="22"/>
              </w:rPr>
              <w:t>K meals were served in the classroom; however, documentation was insufficient to support the meal service. Point of Sale meal counts were not recorded, and required records were not maintained. As a result, failure to count meals at the Point of Sale led to four (4) lunches served on the day of review being disallowed.</w:t>
            </w:r>
          </w:p>
          <w:p w14:paraId="0728B564" w14:textId="0698708B" w:rsidR="00B6262C" w:rsidRPr="00CF4915" w:rsidRDefault="00B6262C" w:rsidP="005570C2">
            <w:pPr>
              <w:pStyle w:val="Default"/>
              <w:rPr>
                <w:sz w:val="22"/>
                <w:szCs w:val="22"/>
              </w:rPr>
            </w:pPr>
            <w:r w:rsidRPr="00CF4915">
              <w:rPr>
                <w:sz w:val="22"/>
                <w:szCs w:val="22"/>
              </w:rPr>
              <w:t>Finding Detail</w:t>
            </w:r>
            <w:r w:rsidR="005570C2">
              <w:rPr>
                <w:sz w:val="22"/>
                <w:szCs w:val="22"/>
              </w:rPr>
              <w:t xml:space="preserve"> 5</w:t>
            </w:r>
            <w:r w:rsidRPr="00CF4915">
              <w:rPr>
                <w:sz w:val="22"/>
                <w:szCs w:val="22"/>
              </w:rPr>
              <w:t>:</w:t>
            </w:r>
            <w:r w:rsidR="005570C2">
              <w:t xml:space="preserve"> </w:t>
            </w:r>
            <w:r w:rsidR="005570C2" w:rsidRPr="005570C2">
              <w:rPr>
                <w:sz w:val="22"/>
                <w:szCs w:val="22"/>
              </w:rPr>
              <w:t>On the day of review, March 17, 2026, EC meals were served in the classroom; however, documentation was insufficient to support the meal service. Point of Sale meal counts were not recorded, and required records were not maintained. As a result, failure to count meals at the Point of Sale led to eight (8) breakfast served on the day of review being disallowed.</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54D03671" w:rsidR="000609DF" w:rsidRPr="00DA4BB2" w:rsidRDefault="00B6262C"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17017C16" w14:textId="2570B78D" w:rsidR="000609DF" w:rsidRDefault="000609DF" w:rsidP="005A136F">
            <w:pPr>
              <w:rPr>
                <w:rFonts w:eastAsia="Times New Roman" w:cs="Arial"/>
                <w:szCs w:val="22"/>
              </w:rPr>
            </w:pPr>
            <w:r w:rsidRPr="00CF4915">
              <w:rPr>
                <w:rFonts w:cs="Arial"/>
                <w:szCs w:val="22"/>
              </w:rPr>
              <w:t>Finding Detail</w:t>
            </w:r>
            <w:r w:rsidR="00B6262C">
              <w:rPr>
                <w:rFonts w:cs="Arial"/>
                <w:szCs w:val="22"/>
              </w:rPr>
              <w:t xml:space="preserve"> 1</w:t>
            </w:r>
            <w:r w:rsidRPr="00CF4915">
              <w:rPr>
                <w:rFonts w:cs="Arial"/>
                <w:szCs w:val="22"/>
              </w:rPr>
              <w:t>:</w:t>
            </w:r>
            <w:bookmarkStart w:id="0" w:name="_Hlk25565556"/>
            <w:r w:rsidRPr="00CF4915">
              <w:rPr>
                <w:rFonts w:eastAsia="Times New Roman" w:cs="Arial"/>
                <w:szCs w:val="22"/>
              </w:rPr>
              <w:t xml:space="preserve"> </w:t>
            </w:r>
            <w:bookmarkEnd w:id="0"/>
            <w:r w:rsidR="00B6262C" w:rsidRPr="00B6262C">
              <w:rPr>
                <w:rFonts w:eastAsia="Times New Roman" w:cs="Arial"/>
                <w:szCs w:val="22"/>
              </w:rPr>
              <w:t>During breakfast service in the classroom, it was observed that the required milk component was not offered. This was confirmed through a review of production records dating back to the beginning of the school year, indicating a systemic issue. The records showed repeated instances where the milk component was missing during breakfast service, including 6,714 breakfasts in March 2026, 5,627 in February 2026, 3,934 in January 2026, 8,054 in December 2025, 8,942 in November 2025, 13,819 in October 2025, 15,445 in September 2025, and 1,602 in August 2025. In total, 64,137 breakfasts were served without the required milk component.</w:t>
            </w:r>
          </w:p>
          <w:p w14:paraId="6C8DB792" w14:textId="7E255DFA" w:rsidR="00B6262C" w:rsidRDefault="00B6262C" w:rsidP="005A136F">
            <w:pPr>
              <w:rPr>
                <w:rFonts w:cs="Arial"/>
                <w:szCs w:val="22"/>
              </w:rPr>
            </w:pPr>
            <w:r w:rsidRPr="00CF4915">
              <w:rPr>
                <w:rFonts w:cs="Arial"/>
                <w:szCs w:val="22"/>
              </w:rPr>
              <w:t>Finding Detail</w:t>
            </w:r>
            <w:r>
              <w:rPr>
                <w:rFonts w:cs="Arial"/>
                <w:szCs w:val="22"/>
              </w:rPr>
              <w:t xml:space="preserve"> 2</w:t>
            </w:r>
            <w:r w:rsidRPr="00CF4915">
              <w:rPr>
                <w:rFonts w:cs="Arial"/>
                <w:szCs w:val="22"/>
              </w:rPr>
              <w:t>:</w:t>
            </w:r>
            <w:r>
              <w:rPr>
                <w:rFonts w:cs="Arial"/>
                <w:szCs w:val="22"/>
              </w:rPr>
              <w:t xml:space="preserve"> </w:t>
            </w:r>
            <w:r w:rsidRPr="00B6262C">
              <w:rPr>
                <w:rFonts w:cs="Arial"/>
                <w:szCs w:val="22"/>
              </w:rPr>
              <w:t xml:space="preserve">During the review month (February 2026), students were offered an insufficient fruit component on thirteen (13) of the sixteen (16) operating days. On each of these dates, the only fruit available to students was a ½ cup serving of juice, demonstrating </w:t>
            </w:r>
            <w:r w:rsidRPr="00B6262C">
              <w:rPr>
                <w:rFonts w:cs="Arial"/>
                <w:szCs w:val="22"/>
              </w:rPr>
              <w:lastRenderedPageBreak/>
              <w:t>that the quantities prepared did not meet the USDA K–12 meal pattern requirement of providing a minimum of one (1) cup of fruit per student per day.</w:t>
            </w:r>
          </w:p>
          <w:p w14:paraId="5342A5D3" w14:textId="3EE9E4DC" w:rsidR="00B6262C" w:rsidRPr="00CF4915" w:rsidRDefault="00B6262C" w:rsidP="005A136F">
            <w:pPr>
              <w:rPr>
                <w:rFonts w:cs="Arial"/>
                <w:b/>
                <w:szCs w:val="22"/>
              </w:rPr>
            </w:pPr>
            <w:r w:rsidRPr="00CF4915">
              <w:rPr>
                <w:rFonts w:cs="Arial"/>
                <w:szCs w:val="22"/>
              </w:rPr>
              <w:t>Finding Detail</w:t>
            </w:r>
            <w:r>
              <w:rPr>
                <w:rFonts w:cs="Arial"/>
                <w:szCs w:val="22"/>
              </w:rPr>
              <w:t xml:space="preserve"> 3</w:t>
            </w:r>
            <w:r w:rsidRPr="00CF4915">
              <w:rPr>
                <w:rFonts w:cs="Arial"/>
                <w:szCs w:val="22"/>
              </w:rPr>
              <w:t>:</w:t>
            </w:r>
            <w:r>
              <w:t xml:space="preserve"> </w:t>
            </w:r>
            <w:r w:rsidRPr="00B6262C">
              <w:rPr>
                <w:rFonts w:cs="Arial"/>
                <w:szCs w:val="22"/>
              </w:rPr>
              <w:t>The district’s Wednesday menu includes chicken wings (2 oz m/ma) and a roll (2 oz grain). A review of the February and March 2026 production records showed that the grain component, the roll, was not planned or documented, resulting in the unmet weekly grain requirements and a missing meal component. Production records from August 2025 through January 2026 were also reviewed. This review confirmed the roll was not included as a planned item from September 3, 2025, through March 11, 2026. During this period, production records showed repeated instances where the grain component was missing during lunch service: 300 lunches in March 2026, 869 in February 2026, 970 in January 2026, 558 in December 2025, 928 in November 2025, 1,505 in October 2025, and 871 in September 2025, for a total of 6,001 lunches served without the required grain component.</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667B6026"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695E0602"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66B6B600" w:rsidR="000609DF" w:rsidRPr="00DA4BB2" w:rsidRDefault="00B6262C"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3CF977BC" w14:textId="0C6A5DA1" w:rsidR="000609DF" w:rsidRDefault="000609DF" w:rsidP="005A136F">
            <w:pPr>
              <w:rPr>
                <w:rFonts w:cs="Arial"/>
                <w:szCs w:val="22"/>
              </w:rPr>
            </w:pPr>
            <w:r w:rsidRPr="00CF4915">
              <w:rPr>
                <w:rFonts w:cs="Arial"/>
                <w:szCs w:val="22"/>
              </w:rPr>
              <w:t>Finding Detail</w:t>
            </w:r>
            <w:r w:rsidR="00B6262C">
              <w:rPr>
                <w:rFonts w:cs="Arial"/>
                <w:szCs w:val="22"/>
              </w:rPr>
              <w:t xml:space="preserve"> 1</w:t>
            </w:r>
            <w:r w:rsidRPr="00CF4915">
              <w:rPr>
                <w:rFonts w:cs="Arial"/>
                <w:szCs w:val="22"/>
              </w:rPr>
              <w:t xml:space="preserve">: </w:t>
            </w:r>
            <w:r w:rsidR="00B6262C" w:rsidRPr="00B6262C">
              <w:rPr>
                <w:rFonts w:cs="Arial"/>
                <w:szCs w:val="22"/>
              </w:rPr>
              <w:t xml:space="preserve">Although the facility has established written Time as a </w:t>
            </w:r>
            <w:proofErr w:type="gramStart"/>
            <w:r w:rsidR="00B6262C" w:rsidRPr="00B6262C">
              <w:rPr>
                <w:rFonts w:cs="Arial"/>
                <w:szCs w:val="22"/>
              </w:rPr>
              <w:t>Public Health Control (TPHC) procedures</w:t>
            </w:r>
            <w:proofErr w:type="gramEnd"/>
            <w:r w:rsidR="00B6262C" w:rsidRPr="00B6262C">
              <w:rPr>
                <w:rFonts w:cs="Arial"/>
                <w:szCs w:val="22"/>
              </w:rPr>
              <w:t xml:space="preserve">, these procedures are not being consistently followed. USDA regulations require that documented TPHC protocols be adhered to </w:t>
            </w:r>
            <w:proofErr w:type="gramStart"/>
            <w:r w:rsidR="00B6262C" w:rsidRPr="00B6262C">
              <w:rPr>
                <w:rFonts w:cs="Arial"/>
                <w:szCs w:val="22"/>
              </w:rPr>
              <w:t>in order to</w:t>
            </w:r>
            <w:proofErr w:type="gramEnd"/>
            <w:r w:rsidR="00B6262C" w:rsidRPr="00B6262C">
              <w:rPr>
                <w:rFonts w:cs="Arial"/>
                <w:szCs w:val="22"/>
              </w:rPr>
              <w:t xml:space="preserve"> ensure the safe handling of Time/Temperature Control for Safety (TCS) foods. Green beans were observed </w:t>
            </w:r>
            <w:proofErr w:type="gramStart"/>
            <w:r w:rsidR="00B6262C" w:rsidRPr="00B6262C">
              <w:rPr>
                <w:rFonts w:cs="Arial"/>
                <w:szCs w:val="22"/>
              </w:rPr>
              <w:t>being</w:t>
            </w:r>
            <w:proofErr w:type="gramEnd"/>
            <w:r w:rsidR="00B6262C" w:rsidRPr="00B6262C">
              <w:rPr>
                <w:rFonts w:cs="Arial"/>
                <w:szCs w:val="22"/>
              </w:rPr>
              <w:t xml:space="preserve"> removed from the hot holding unit and placed directly into the refrigerator for use the following day. This practice is not permitted under the written TPHC procedures and does not meet regulatory requirements for safe cooling or hot</w:t>
            </w:r>
            <w:r w:rsidR="00B6262C" w:rsidRPr="00B6262C">
              <w:rPr>
                <w:rFonts w:ascii="Cambria Math" w:hAnsi="Cambria Math" w:cs="Cambria Math"/>
                <w:szCs w:val="22"/>
              </w:rPr>
              <w:t>‑</w:t>
            </w:r>
            <w:r w:rsidR="00B6262C" w:rsidRPr="00B6262C">
              <w:rPr>
                <w:rFonts w:cs="Arial"/>
                <w:szCs w:val="22"/>
              </w:rPr>
              <w:t>holding of TCS foods. Failure to follow established TPHC procedures increases the risk of bacterial growth and potential foodborne illness.</w:t>
            </w:r>
            <w:r w:rsidRPr="00CF4915">
              <w:rPr>
                <w:rFonts w:cs="Arial"/>
                <w:szCs w:val="22"/>
              </w:rPr>
              <w:t xml:space="preserve"> </w:t>
            </w:r>
          </w:p>
          <w:p w14:paraId="0B811AC8" w14:textId="4F293BF0" w:rsidR="00B6262C" w:rsidRPr="00CF4915" w:rsidRDefault="00B6262C" w:rsidP="005A136F">
            <w:pPr>
              <w:rPr>
                <w:rFonts w:cs="Arial"/>
                <w:b/>
                <w:szCs w:val="22"/>
              </w:rPr>
            </w:pPr>
            <w:r w:rsidRPr="00CF4915">
              <w:rPr>
                <w:rFonts w:cs="Arial"/>
                <w:szCs w:val="22"/>
              </w:rPr>
              <w:t>Finding Detail</w:t>
            </w:r>
            <w:r>
              <w:rPr>
                <w:rFonts w:cs="Arial"/>
                <w:szCs w:val="22"/>
              </w:rPr>
              <w:t xml:space="preserve"> 2</w:t>
            </w:r>
            <w:r w:rsidRPr="00CF4915">
              <w:rPr>
                <w:rFonts w:cs="Arial"/>
                <w:szCs w:val="22"/>
              </w:rPr>
              <w:t>:</w:t>
            </w:r>
            <w:r>
              <w:t xml:space="preserve"> </w:t>
            </w:r>
            <w:r w:rsidRPr="00B6262C">
              <w:rPr>
                <w:rFonts w:cs="Arial"/>
                <w:szCs w:val="22"/>
              </w:rPr>
              <w:t>Review of the Hazard Analysis Critical Control Point (HACCP) binder showed that required documentation was not consistently completed. Sections 2 and 5</w:t>
            </w:r>
            <w:proofErr w:type="gramStart"/>
            <w:r w:rsidRPr="00B6262C">
              <w:rPr>
                <w:rFonts w:cs="Arial"/>
                <w:szCs w:val="22"/>
              </w:rPr>
              <w:t>, in particular, included</w:t>
            </w:r>
            <w:proofErr w:type="gramEnd"/>
            <w:r w:rsidRPr="00B6262C">
              <w:rPr>
                <w:rFonts w:cs="Arial"/>
                <w:szCs w:val="22"/>
              </w:rPr>
              <w:t xml:space="preserve"> multiple instances of missing or incomplete information.</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5CD79590"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5B2531F4" w:rsidR="000609DF" w:rsidRPr="00DA4BB2" w:rsidRDefault="00B6262C"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1B43AA1" w14:textId="04466B2B"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3D0B9C47" w:rsidR="000609DF" w:rsidRPr="00CF4915" w:rsidRDefault="000609DF" w:rsidP="005A136F">
            <w:pPr>
              <w:rPr>
                <w:rFonts w:cs="Arial"/>
                <w:szCs w:val="22"/>
              </w:rPr>
            </w:pPr>
            <w:r w:rsidRPr="00CF4915">
              <w:rPr>
                <w:rFonts w:cs="Arial"/>
                <w:szCs w:val="22"/>
              </w:rPr>
              <w:t xml:space="preserve">Finding Detail: </w:t>
            </w:r>
            <w:r w:rsidR="00B6262C" w:rsidRPr="00B6262C">
              <w:rPr>
                <w:rFonts w:cs="Arial"/>
                <w:szCs w:val="22"/>
              </w:rPr>
              <w:t xml:space="preserve">Smart Mouth pepperoni pizza was offered exclusively as an a la carte item at Northwest Guilford Middle School. This product did not meet Smart Snack nutrition standards because it exceeded 350 calories, had more than 35% of its calories from total fat, contained 10% or </w:t>
            </w:r>
            <w:proofErr w:type="gramStart"/>
            <w:r w:rsidR="00B6262C" w:rsidRPr="00B6262C">
              <w:rPr>
                <w:rFonts w:cs="Arial"/>
                <w:szCs w:val="22"/>
              </w:rPr>
              <w:t>more of</w:t>
            </w:r>
            <w:proofErr w:type="gramEnd"/>
            <w:r w:rsidR="00B6262C" w:rsidRPr="00B6262C">
              <w:rPr>
                <w:rFonts w:cs="Arial"/>
                <w:szCs w:val="22"/>
              </w:rPr>
              <w:t xml:space="preserve"> calories from saturated fat, and provided over 480 mg of sodium. At Dudley High School, sweet tea was sold to students on the day of review, and it also failed to meet Smart Snack beverage standards. The sweet tea contained 69 calories and 19 grams of sugar per 12</w:t>
            </w:r>
            <w:r w:rsidR="00B6262C" w:rsidRPr="00B6262C">
              <w:rPr>
                <w:rFonts w:ascii="Cambria Math" w:hAnsi="Cambria Math" w:cs="Cambria Math"/>
                <w:szCs w:val="22"/>
              </w:rPr>
              <w:t>‑</w:t>
            </w:r>
            <w:r w:rsidR="00B6262C" w:rsidRPr="00B6262C">
              <w:rPr>
                <w:rFonts w:cs="Arial"/>
                <w:szCs w:val="22"/>
              </w:rPr>
              <w:t>ounce serving, which is above the allowable limits. The Alliance for a Healthier Generation Smart Snacks Product Calculator can be used to verify whether products meet Smart Snack requirements.</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671AC8EB"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lastRenderedPageBreak/>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60B13FF4" w:rsidR="000609DF" w:rsidRPr="00DA4BB2" w:rsidRDefault="005570C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59E99732" w:rsidR="00590F37" w:rsidRPr="00DA4BB2" w:rsidRDefault="005570C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5DD2C9E5" w:rsidR="00590F37" w:rsidRPr="00590F37" w:rsidRDefault="00590F37" w:rsidP="00C61712">
            <w:pPr>
              <w:rPr>
                <w:rFonts w:cs="Arial"/>
                <w:bCs/>
                <w:szCs w:val="22"/>
              </w:rPr>
            </w:pPr>
            <w:r w:rsidRPr="00590F37">
              <w:rPr>
                <w:rFonts w:cs="Arial"/>
                <w:bCs/>
                <w:szCs w:val="22"/>
              </w:rPr>
              <w:t xml:space="preserve">Finding Detail: </w:t>
            </w:r>
            <w:r w:rsidR="005570C2" w:rsidRPr="005570C2">
              <w:rPr>
                <w:rFonts w:cs="Arial"/>
                <w:bCs/>
                <w:szCs w:val="22"/>
              </w:rPr>
              <w:t xml:space="preserve">The School Food Authority (SFA) has established written cash management </w:t>
            </w:r>
            <w:proofErr w:type="gramStart"/>
            <w:r w:rsidR="005570C2" w:rsidRPr="005570C2">
              <w:rPr>
                <w:rFonts w:cs="Arial"/>
                <w:bCs/>
                <w:szCs w:val="22"/>
              </w:rPr>
              <w:t>procedures,</w:t>
            </w:r>
            <w:proofErr w:type="gramEnd"/>
            <w:r w:rsidR="005570C2" w:rsidRPr="005570C2">
              <w:rPr>
                <w:rFonts w:cs="Arial"/>
                <w:bCs/>
                <w:szCs w:val="22"/>
              </w:rPr>
              <w:t xml:space="preserve"> however, these procedures were not followed on the day of review and require additional detail to align with best practices for safeguarding federal funds. During the review, the cashier did not verify the daily starting cash prior to the beginning of lunch meal service. In addition, neither cash drawer was locked during service, leaving funds unsecured when the cashier stepped away. Cashiers also did not reconcile their cash drawers in a secure location. Safeguarding federal funds is essential to maintaining the financial integrity of the School Nutrition Program.</w:t>
            </w:r>
          </w:p>
        </w:tc>
      </w:tr>
      <w:tr w:rsidR="00590F37" w:rsidRPr="00DA4BB2" w14:paraId="0A1490EB" w14:textId="77777777" w:rsidTr="00C61712">
        <w:trPr>
          <w:trHeight w:val="37"/>
        </w:trPr>
        <w:tc>
          <w:tcPr>
            <w:tcW w:w="646" w:type="dxa"/>
            <w:vAlign w:val="center"/>
          </w:tcPr>
          <w:p w14:paraId="2E8090B6" w14:textId="33E24829" w:rsidR="00590F37" w:rsidRPr="00DA4BB2" w:rsidRDefault="00B6262C"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4DCC4A8" w:rsidR="00590F37" w:rsidRPr="00590F37" w:rsidRDefault="00590F37" w:rsidP="00C61712">
            <w:pPr>
              <w:rPr>
                <w:rFonts w:cs="Arial"/>
                <w:b/>
                <w:szCs w:val="22"/>
              </w:rPr>
            </w:pPr>
            <w:r w:rsidRPr="00590F37">
              <w:rPr>
                <w:rFonts w:cs="Arial"/>
                <w:b/>
                <w:szCs w:val="22"/>
              </w:rPr>
              <w:t xml:space="preserve">Other – </w:t>
            </w:r>
            <w:r w:rsidR="00B6262C" w:rsidRPr="00B6262C">
              <w:rPr>
                <w:rFonts w:cs="Arial"/>
                <w:b/>
                <w:szCs w:val="22"/>
              </w:rPr>
              <w:t>After School Snack Program (ASSP)</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ED89002"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B6262C" w:rsidRPr="00B6262C">
              <w:rPr>
                <w:rFonts w:cs="Arial"/>
              </w:rPr>
              <w:t>The Afterschool Snack Program (ASSP) menu served on the day of review consisting of a cookie and juice did not comply with the final meal pattern changes effective July 1, 2025. According to the USDA’s Final Rule, juice may not account for more than half of the total fruits and vegetables offered over the course of the week. In addition, grain-based desserts may not contribute toward the grain component of the meal pattern. The menu exceeded these limits. Furthermore, the Afterschool Snack service was offered at the same time as the site provided the CACFP At-Risk Afterschool Meal. Each program is required to maintain distinct meal services and separate times of service.</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5A3FD" w14:textId="77777777" w:rsidR="001A3397" w:rsidRDefault="001A3397">
      <w:r>
        <w:separator/>
      </w:r>
    </w:p>
  </w:endnote>
  <w:endnote w:type="continuationSeparator" w:id="0">
    <w:p w14:paraId="77010501" w14:textId="77777777" w:rsidR="001A3397" w:rsidRDefault="001A3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6641A499-408B-4181-9A03-E19FF81530BF}"/>
    <w:embedBold r:id="rId2" w:fontKey="{5DFA85ED-BCB3-4B57-8A48-3B8B5088DF57}"/>
    <w:embedItalic r:id="rId3" w:fontKey="{FB266F52-A7B0-43BE-8803-97D13B1A5DB8}"/>
  </w:font>
  <w:font w:name="Times">
    <w:panose1 w:val="02020603050405020304"/>
    <w:charset w:val="00"/>
    <w:family w:val="roman"/>
    <w:pitch w:val="variable"/>
    <w:sig w:usb0="E0002EFF" w:usb1="C000785B" w:usb2="00000009" w:usb3="00000000" w:csb0="000001FF" w:csb1="00000000"/>
    <w:embedRegular r:id="rId4" w:subsetted="1" w:fontKey="{49A29BAB-FD80-4C4A-B83A-2B14DC622899}"/>
    <w:embedBold r:id="rId5" w:subsetted="1" w:fontKey="{4C873D89-B3F3-43B2-94DB-7B3E8520FEC4}"/>
  </w:font>
  <w:font w:name="Cambria Math">
    <w:panose1 w:val="02040503050406030204"/>
    <w:charset w:val="00"/>
    <w:family w:val="roman"/>
    <w:pitch w:val="variable"/>
    <w:sig w:usb0="E00006FF" w:usb1="420024FF" w:usb2="02000000" w:usb3="00000000" w:csb0="0000019F" w:csb1="00000000"/>
    <w:embedRegular r:id="rId6" w:fontKey="{2377DCD2-B176-4197-A91E-66B3B3BC9B4D}"/>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6C73" w14:textId="77777777" w:rsidR="001A3397" w:rsidRDefault="001A3397">
      <w:r>
        <w:separator/>
      </w:r>
    </w:p>
  </w:footnote>
  <w:footnote w:type="continuationSeparator" w:id="0">
    <w:p w14:paraId="4532A09E" w14:textId="77777777" w:rsidR="001A3397" w:rsidRDefault="001A3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397"/>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0F7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570C2"/>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6262C"/>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EE6C41"/>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11552</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2026-06-15T19:58:00Z</dcterms:created>
  <dcterms:modified xsi:type="dcterms:W3CDTF">2026-06-15T20:08:00Z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