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3FF7E" w14:textId="77777777" w:rsidR="00684521" w:rsidRPr="00684521" w:rsidRDefault="00684521" w:rsidP="00684521">
      <w:pPr>
        <w:rPr>
          <w:rFonts w:ascii="Tahoma" w:hAnsi="Tahoma" w:cs="Tahoma"/>
        </w:rPr>
      </w:pPr>
      <w:r w:rsidRPr="00684521">
        <w:rPr>
          <w:rFonts w:ascii="Tahoma" w:hAnsi="Tahoma" w:cs="Tahoma"/>
        </w:rPr>
        <w:t>SCHOOL NUTRITION FOOD EMPLOYEE AND CONDITIONAL EMPLOYEE HEALTH POLICY FOR _____________________________________</w:t>
      </w:r>
    </w:p>
    <w:p w14:paraId="2E7D58EB" w14:textId="77777777" w:rsidR="00684521" w:rsidRPr="00684521" w:rsidRDefault="00684521" w:rsidP="00684521">
      <w:pPr>
        <w:rPr>
          <w:rFonts w:ascii="Tahoma" w:hAnsi="Tahoma" w:cs="Tahoma"/>
        </w:rPr>
      </w:pPr>
      <w:r w:rsidRPr="00684521">
        <w:rPr>
          <w:rFonts w:ascii="Tahoma" w:hAnsi="Tahoma" w:cs="Tahoma"/>
        </w:rPr>
        <w:t>&lt;Insert School Food Authority (SFA) name above&gt;</w:t>
      </w:r>
    </w:p>
    <w:p w14:paraId="19C9088A" w14:textId="77777777" w:rsidR="00684521" w:rsidRPr="00684521" w:rsidRDefault="00684521" w:rsidP="00684521">
      <w:pPr>
        <w:rPr>
          <w:rFonts w:ascii="Tahoma" w:hAnsi="Tahoma" w:cs="Tahoma"/>
        </w:rPr>
      </w:pPr>
      <w:r w:rsidRPr="00684521">
        <w:rPr>
          <w:rFonts w:ascii="Tahoma" w:hAnsi="Tahoma" w:cs="Tahoma"/>
          <w:u w:val="single"/>
        </w:rPr>
        <w:t xml:space="preserve"> </w:t>
      </w:r>
    </w:p>
    <w:p w14:paraId="50594F74" w14:textId="77777777" w:rsidR="00684521" w:rsidRPr="00684521" w:rsidRDefault="00684521" w:rsidP="00684521">
      <w:pPr>
        <w:rPr>
          <w:rFonts w:ascii="Tahoma" w:hAnsi="Tahoma" w:cs="Tahoma"/>
          <w:sz w:val="20"/>
          <w:szCs w:val="20"/>
        </w:rPr>
      </w:pPr>
      <w:r w:rsidRPr="00684521">
        <w:rPr>
          <w:rFonts w:ascii="Tahoma" w:hAnsi="Tahoma" w:cs="Tahoma"/>
          <w:sz w:val="20"/>
          <w:szCs w:val="20"/>
          <w:u w:val="single"/>
        </w:rPr>
        <w:t xml:space="preserve">PURPOSE </w:t>
      </w:r>
    </w:p>
    <w:p w14:paraId="0D49ED42" w14:textId="77777777" w:rsidR="00684521" w:rsidRPr="00684521" w:rsidRDefault="00684521" w:rsidP="00684521">
      <w:pPr>
        <w:rPr>
          <w:rFonts w:ascii="Tahoma" w:hAnsi="Tahoma" w:cs="Tahoma"/>
          <w:sz w:val="20"/>
          <w:szCs w:val="20"/>
        </w:rPr>
      </w:pPr>
      <w:r w:rsidRPr="00684521">
        <w:rPr>
          <w:rFonts w:ascii="Tahoma" w:hAnsi="Tahoma" w:cs="Tahoma"/>
          <w:sz w:val="20"/>
          <w:szCs w:val="20"/>
        </w:rPr>
        <w:t xml:space="preserve">The purpose of the Food Employee Health Policy is to ensure all food employees or conditional employees notify the person-in-charge (PIC) when the employee experiences any of the conditions listed so appropriate steps are taken to avoid transmission of foodborne illness or communicable diseases. </w:t>
      </w:r>
    </w:p>
    <w:p w14:paraId="681FC7D4" w14:textId="77777777" w:rsidR="00684521" w:rsidRPr="00684521" w:rsidRDefault="00684521" w:rsidP="00684521">
      <w:pPr>
        <w:rPr>
          <w:rFonts w:ascii="Tahoma" w:hAnsi="Tahoma" w:cs="Tahoma"/>
          <w:sz w:val="20"/>
          <w:szCs w:val="20"/>
          <w:u w:val="single"/>
        </w:rPr>
      </w:pPr>
    </w:p>
    <w:p w14:paraId="2641FB77" w14:textId="77777777" w:rsidR="00684521" w:rsidRPr="00684521" w:rsidRDefault="00684521" w:rsidP="00684521">
      <w:pPr>
        <w:rPr>
          <w:rFonts w:ascii="Tahoma" w:hAnsi="Tahoma" w:cs="Tahoma"/>
          <w:sz w:val="20"/>
          <w:szCs w:val="20"/>
        </w:rPr>
      </w:pPr>
      <w:r w:rsidRPr="00684521">
        <w:rPr>
          <w:rFonts w:ascii="Tahoma" w:hAnsi="Tahoma" w:cs="Tahoma"/>
          <w:sz w:val="20"/>
          <w:szCs w:val="20"/>
          <w:u w:val="single"/>
        </w:rPr>
        <w:t xml:space="preserve">POLICY </w:t>
      </w:r>
    </w:p>
    <w:p w14:paraId="4C58C9D7" w14:textId="77777777" w:rsidR="00684521" w:rsidRPr="00684521" w:rsidRDefault="00684521" w:rsidP="00684521">
      <w:pPr>
        <w:rPr>
          <w:rFonts w:ascii="Tahoma" w:hAnsi="Tahoma" w:cs="Tahoma"/>
          <w:sz w:val="20"/>
          <w:szCs w:val="20"/>
        </w:rPr>
      </w:pPr>
      <w:r w:rsidRPr="00684521">
        <w:rPr>
          <w:rFonts w:ascii="Tahoma" w:hAnsi="Tahoma" w:cs="Tahoma"/>
          <w:sz w:val="20"/>
          <w:szCs w:val="20"/>
        </w:rPr>
        <w:t>The SFA is committed to ensuring the health, safety and well-being of our employees and customers and complying with all health department regulations. All food employees shall report:</w:t>
      </w:r>
    </w:p>
    <w:p w14:paraId="05440D22" w14:textId="77777777" w:rsidR="00684521" w:rsidRPr="00684521" w:rsidRDefault="00684521" w:rsidP="00684521">
      <w:pPr>
        <w:rPr>
          <w:rFonts w:ascii="Tahoma" w:hAnsi="Tahoma" w:cs="Tahoma"/>
          <w:sz w:val="20"/>
          <w:szCs w:val="20"/>
        </w:rPr>
      </w:pPr>
    </w:p>
    <w:p w14:paraId="1EB88488" w14:textId="77777777" w:rsidR="00684521" w:rsidRPr="00684521" w:rsidRDefault="00684521" w:rsidP="00684521">
      <w:pPr>
        <w:rPr>
          <w:rFonts w:ascii="Tahoma" w:hAnsi="Tahoma" w:cs="Tahoma"/>
          <w:sz w:val="20"/>
          <w:szCs w:val="20"/>
        </w:rPr>
      </w:pPr>
      <w:r w:rsidRPr="00684521">
        <w:rPr>
          <w:rFonts w:ascii="Tahoma" w:hAnsi="Tahoma" w:cs="Tahoma"/>
          <w:sz w:val="20"/>
          <w:szCs w:val="20"/>
        </w:rPr>
        <w:t>Symptoms of:</w:t>
      </w:r>
    </w:p>
    <w:p w14:paraId="27C10B35" w14:textId="77777777" w:rsidR="00684521" w:rsidRPr="00684521" w:rsidRDefault="00684521" w:rsidP="00684521">
      <w:pPr>
        <w:pStyle w:val="ListParagraph"/>
        <w:numPr>
          <w:ilvl w:val="0"/>
          <w:numId w:val="1"/>
        </w:numPr>
        <w:rPr>
          <w:rFonts w:ascii="Tahoma" w:hAnsi="Tahoma" w:cs="Tahoma"/>
          <w:color w:val="000000"/>
          <w:sz w:val="20"/>
          <w:szCs w:val="20"/>
        </w:rPr>
      </w:pPr>
      <w:r w:rsidRPr="00684521">
        <w:rPr>
          <w:rFonts w:ascii="Tahoma" w:hAnsi="Tahoma" w:cs="Tahoma"/>
          <w:color w:val="000000"/>
          <w:sz w:val="20"/>
          <w:szCs w:val="20"/>
        </w:rPr>
        <w:t xml:space="preserve">Diarrhea </w:t>
      </w:r>
    </w:p>
    <w:p w14:paraId="33D7B3C4" w14:textId="77777777" w:rsidR="00684521" w:rsidRPr="00684521" w:rsidRDefault="00684521" w:rsidP="00684521">
      <w:pPr>
        <w:pStyle w:val="ListParagraph"/>
        <w:numPr>
          <w:ilvl w:val="0"/>
          <w:numId w:val="1"/>
        </w:numPr>
        <w:rPr>
          <w:rFonts w:ascii="Tahoma" w:hAnsi="Tahoma" w:cs="Tahoma"/>
          <w:color w:val="000000"/>
          <w:sz w:val="20"/>
          <w:szCs w:val="20"/>
        </w:rPr>
      </w:pPr>
      <w:r w:rsidRPr="00684521">
        <w:rPr>
          <w:rFonts w:ascii="Tahoma" w:hAnsi="Tahoma" w:cs="Tahoma"/>
          <w:color w:val="000000"/>
          <w:sz w:val="20"/>
          <w:szCs w:val="20"/>
        </w:rPr>
        <w:t xml:space="preserve">Vomiting </w:t>
      </w:r>
    </w:p>
    <w:p w14:paraId="751832ED" w14:textId="77777777" w:rsidR="00684521" w:rsidRPr="00684521" w:rsidRDefault="00684521" w:rsidP="00684521">
      <w:pPr>
        <w:pStyle w:val="ListParagraph"/>
        <w:numPr>
          <w:ilvl w:val="0"/>
          <w:numId w:val="1"/>
        </w:numPr>
        <w:rPr>
          <w:rFonts w:ascii="Tahoma" w:hAnsi="Tahoma" w:cs="Tahoma"/>
          <w:color w:val="000000"/>
          <w:sz w:val="20"/>
          <w:szCs w:val="20"/>
        </w:rPr>
      </w:pPr>
      <w:r w:rsidRPr="00684521">
        <w:rPr>
          <w:rFonts w:ascii="Tahoma" w:hAnsi="Tahoma" w:cs="Tahoma"/>
          <w:color w:val="000000"/>
          <w:sz w:val="20"/>
          <w:szCs w:val="20"/>
        </w:rPr>
        <w:t xml:space="preserve">Jaundice (yellowing of the skin and/or eyes) </w:t>
      </w:r>
    </w:p>
    <w:p w14:paraId="3C66AE4D" w14:textId="77777777" w:rsidR="00684521" w:rsidRPr="00684521" w:rsidRDefault="00684521" w:rsidP="00684521">
      <w:pPr>
        <w:pStyle w:val="ListParagraph"/>
        <w:numPr>
          <w:ilvl w:val="0"/>
          <w:numId w:val="1"/>
        </w:numPr>
        <w:rPr>
          <w:rFonts w:ascii="Tahoma" w:hAnsi="Tahoma" w:cs="Tahoma"/>
          <w:color w:val="000000"/>
          <w:sz w:val="20"/>
          <w:szCs w:val="20"/>
        </w:rPr>
      </w:pPr>
      <w:r w:rsidRPr="00684521">
        <w:rPr>
          <w:rFonts w:ascii="Tahoma" w:hAnsi="Tahoma" w:cs="Tahoma"/>
          <w:color w:val="000000"/>
          <w:sz w:val="20"/>
          <w:szCs w:val="20"/>
        </w:rPr>
        <w:t xml:space="preserve">Sore throat with fever </w:t>
      </w:r>
    </w:p>
    <w:p w14:paraId="4A3991B8" w14:textId="77777777" w:rsidR="00684521" w:rsidRPr="00684521" w:rsidRDefault="00684521" w:rsidP="00684521">
      <w:pPr>
        <w:pStyle w:val="ListParagraph"/>
        <w:numPr>
          <w:ilvl w:val="0"/>
          <w:numId w:val="1"/>
        </w:numPr>
        <w:rPr>
          <w:rFonts w:ascii="Tahoma" w:hAnsi="Tahoma" w:cs="Tahoma"/>
          <w:color w:val="000000"/>
          <w:sz w:val="20"/>
          <w:szCs w:val="20"/>
        </w:rPr>
      </w:pPr>
      <w:r w:rsidRPr="00684521">
        <w:rPr>
          <w:rFonts w:ascii="Tahoma" w:hAnsi="Tahoma" w:cs="Tahoma"/>
          <w:color w:val="000000"/>
          <w:sz w:val="20"/>
          <w:szCs w:val="20"/>
        </w:rPr>
        <w:t>Infected cuts or wounds, or lesions containing pus on the hand, wrist, or exposed body part (such as boils and infected wounds, however small).</w:t>
      </w:r>
      <w:r w:rsidRPr="00684521">
        <w:rPr>
          <w:rFonts w:ascii="Tahoma" w:hAnsi="Tahoma" w:cs="Tahoma"/>
          <w:i/>
          <w:iCs/>
          <w:color w:val="000000"/>
          <w:sz w:val="20"/>
          <w:szCs w:val="20"/>
        </w:rPr>
        <w:t xml:space="preserve"> </w:t>
      </w:r>
    </w:p>
    <w:p w14:paraId="1D982034" w14:textId="77777777" w:rsidR="00684521" w:rsidRPr="00684521" w:rsidRDefault="00684521" w:rsidP="00684521">
      <w:pPr>
        <w:pStyle w:val="ListParagraph"/>
        <w:rPr>
          <w:rFonts w:ascii="Tahoma" w:hAnsi="Tahoma" w:cs="Tahoma"/>
          <w:color w:val="000000"/>
          <w:sz w:val="20"/>
          <w:szCs w:val="20"/>
        </w:rPr>
      </w:pPr>
    </w:p>
    <w:p w14:paraId="701834FE" w14:textId="77777777" w:rsidR="00684521" w:rsidRPr="00684521" w:rsidRDefault="00684521" w:rsidP="00684521">
      <w:pPr>
        <w:pStyle w:val="ListParagraph"/>
        <w:rPr>
          <w:rFonts w:ascii="Tahoma" w:hAnsi="Tahoma" w:cs="Tahoma"/>
          <w:color w:val="000000"/>
          <w:sz w:val="20"/>
          <w:szCs w:val="20"/>
        </w:rPr>
      </w:pPr>
      <w:r w:rsidRPr="00684521">
        <w:rPr>
          <w:rFonts w:ascii="Tahoma" w:hAnsi="Tahoma" w:cs="Tahoma"/>
          <w:color w:val="000000"/>
          <w:sz w:val="20"/>
          <w:szCs w:val="20"/>
        </w:rPr>
        <w:t>Note: Diarrhea and vomiting from noninfectious conditions do not apply to this policy; however, a physician should make the diagnosis of the noninfectious condition causing the diarrhea and vomiting and the employee should provide written documentation to the PIC ensuring the condition is noninfectious.</w:t>
      </w:r>
    </w:p>
    <w:p w14:paraId="6BB5E6C3" w14:textId="77777777" w:rsidR="00684521" w:rsidRPr="00684521" w:rsidRDefault="00684521" w:rsidP="00684521">
      <w:pPr>
        <w:rPr>
          <w:rFonts w:ascii="Tahoma" w:hAnsi="Tahoma" w:cs="Tahoma"/>
          <w:sz w:val="20"/>
          <w:szCs w:val="20"/>
        </w:rPr>
      </w:pPr>
    </w:p>
    <w:p w14:paraId="3C62B5A9" w14:textId="77777777" w:rsidR="00684521" w:rsidRPr="00684521" w:rsidRDefault="00684521" w:rsidP="00684521">
      <w:pPr>
        <w:rPr>
          <w:rFonts w:ascii="Tahoma" w:hAnsi="Tahoma" w:cs="Tahoma"/>
          <w:color w:val="000000"/>
          <w:sz w:val="20"/>
          <w:szCs w:val="20"/>
        </w:rPr>
      </w:pPr>
      <w:r w:rsidRPr="00684521">
        <w:rPr>
          <w:rFonts w:ascii="Tahoma" w:hAnsi="Tahoma" w:cs="Tahoma"/>
          <w:color w:val="000000"/>
          <w:sz w:val="20"/>
          <w:szCs w:val="20"/>
        </w:rPr>
        <w:t>Diagnosis of:</w:t>
      </w:r>
    </w:p>
    <w:p w14:paraId="31DFE0BF"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color w:val="000000"/>
          <w:sz w:val="20"/>
          <w:szCs w:val="20"/>
        </w:rPr>
        <w:t xml:space="preserve">Norovirus </w:t>
      </w:r>
    </w:p>
    <w:p w14:paraId="74BDDCBF"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color w:val="000000"/>
          <w:sz w:val="20"/>
          <w:szCs w:val="20"/>
        </w:rPr>
        <w:t xml:space="preserve">Typhoid fever (caused by </w:t>
      </w:r>
      <w:r w:rsidRPr="00684521">
        <w:rPr>
          <w:rFonts w:ascii="Tahoma" w:hAnsi="Tahoma" w:cs="Tahoma"/>
          <w:i/>
          <w:iCs/>
          <w:color w:val="000000"/>
          <w:sz w:val="20"/>
          <w:szCs w:val="20"/>
        </w:rPr>
        <w:t xml:space="preserve">Salmonella </w:t>
      </w:r>
      <w:r w:rsidRPr="00684521">
        <w:rPr>
          <w:rFonts w:ascii="Tahoma" w:hAnsi="Tahoma" w:cs="Tahoma"/>
          <w:color w:val="000000"/>
          <w:sz w:val="20"/>
          <w:szCs w:val="20"/>
        </w:rPr>
        <w:t>Typhi)</w:t>
      </w:r>
    </w:p>
    <w:p w14:paraId="32CA71AA"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i/>
          <w:iCs/>
          <w:color w:val="000000"/>
          <w:sz w:val="20"/>
          <w:szCs w:val="20"/>
        </w:rPr>
        <w:t xml:space="preserve">Shigella </w:t>
      </w:r>
      <w:r w:rsidRPr="00684521">
        <w:rPr>
          <w:rFonts w:ascii="Tahoma" w:hAnsi="Tahoma" w:cs="Tahoma"/>
          <w:color w:val="000000"/>
          <w:sz w:val="20"/>
          <w:szCs w:val="20"/>
        </w:rPr>
        <w:t xml:space="preserve">spp. infection </w:t>
      </w:r>
    </w:p>
    <w:p w14:paraId="1B775E5A"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i/>
          <w:iCs/>
          <w:color w:val="000000"/>
          <w:sz w:val="20"/>
          <w:szCs w:val="20"/>
        </w:rPr>
        <w:t>E</w:t>
      </w:r>
      <w:r w:rsidRPr="00684521">
        <w:rPr>
          <w:rFonts w:ascii="Tahoma" w:hAnsi="Tahoma" w:cs="Tahoma"/>
          <w:color w:val="000000"/>
          <w:sz w:val="20"/>
          <w:szCs w:val="20"/>
        </w:rPr>
        <w:t xml:space="preserve">. </w:t>
      </w:r>
      <w:r w:rsidRPr="00684521">
        <w:rPr>
          <w:rFonts w:ascii="Tahoma" w:hAnsi="Tahoma" w:cs="Tahoma"/>
          <w:i/>
          <w:iCs/>
          <w:color w:val="000000"/>
          <w:sz w:val="20"/>
          <w:szCs w:val="20"/>
        </w:rPr>
        <w:t>coli</w:t>
      </w:r>
      <w:r w:rsidRPr="00684521">
        <w:rPr>
          <w:rFonts w:ascii="Tahoma" w:hAnsi="Tahoma" w:cs="Tahoma"/>
          <w:color w:val="000000"/>
          <w:sz w:val="20"/>
          <w:szCs w:val="20"/>
        </w:rPr>
        <w:t xml:space="preserve"> infection (</w:t>
      </w:r>
      <w:r w:rsidRPr="00684521">
        <w:rPr>
          <w:rFonts w:ascii="Tahoma" w:hAnsi="Tahoma" w:cs="Tahoma"/>
          <w:i/>
          <w:iCs/>
          <w:color w:val="000000"/>
          <w:sz w:val="20"/>
          <w:szCs w:val="20"/>
        </w:rPr>
        <w:t>Escherichia coli</w:t>
      </w:r>
      <w:r w:rsidRPr="00684521">
        <w:rPr>
          <w:rFonts w:ascii="Tahoma" w:hAnsi="Tahoma" w:cs="Tahoma"/>
          <w:color w:val="000000"/>
          <w:sz w:val="20"/>
          <w:szCs w:val="20"/>
        </w:rPr>
        <w:t xml:space="preserve"> O157:H7 or other EHEC/STEC infection) </w:t>
      </w:r>
    </w:p>
    <w:p w14:paraId="4D6B6322"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color w:val="000000"/>
          <w:sz w:val="20"/>
          <w:szCs w:val="20"/>
        </w:rPr>
        <w:t xml:space="preserve">Hepatitis A </w:t>
      </w:r>
    </w:p>
    <w:p w14:paraId="2BC6F149" w14:textId="77777777" w:rsidR="00684521" w:rsidRPr="00684521" w:rsidRDefault="00684521" w:rsidP="00684521">
      <w:pPr>
        <w:pStyle w:val="ListParagraph"/>
        <w:numPr>
          <w:ilvl w:val="0"/>
          <w:numId w:val="2"/>
        </w:numPr>
        <w:rPr>
          <w:rFonts w:ascii="Tahoma" w:hAnsi="Tahoma" w:cs="Tahoma"/>
          <w:color w:val="000000"/>
          <w:sz w:val="20"/>
          <w:szCs w:val="20"/>
        </w:rPr>
      </w:pPr>
      <w:r w:rsidRPr="00684521">
        <w:rPr>
          <w:rFonts w:ascii="Tahoma" w:hAnsi="Tahoma" w:cs="Tahoma"/>
          <w:color w:val="000000"/>
          <w:sz w:val="20"/>
          <w:szCs w:val="20"/>
        </w:rPr>
        <w:t xml:space="preserve">Non-typhoidal </w:t>
      </w:r>
      <w:r w:rsidRPr="00684521">
        <w:rPr>
          <w:rFonts w:ascii="Tahoma" w:hAnsi="Tahoma" w:cs="Tahoma"/>
          <w:i/>
          <w:color w:val="000000"/>
          <w:sz w:val="20"/>
          <w:szCs w:val="20"/>
        </w:rPr>
        <w:t xml:space="preserve">Salmonella </w:t>
      </w:r>
    </w:p>
    <w:p w14:paraId="0A234082" w14:textId="77777777" w:rsidR="00684521" w:rsidRPr="00684521" w:rsidRDefault="00684521" w:rsidP="00684521">
      <w:pPr>
        <w:pStyle w:val="ListParagraph"/>
        <w:rPr>
          <w:rFonts w:ascii="Tahoma" w:hAnsi="Tahoma" w:cs="Tahoma"/>
          <w:color w:val="000000"/>
          <w:sz w:val="20"/>
          <w:szCs w:val="20"/>
        </w:rPr>
      </w:pPr>
    </w:p>
    <w:p w14:paraId="056E7D8B" w14:textId="77777777" w:rsidR="00684521" w:rsidRPr="00684521" w:rsidRDefault="00684521" w:rsidP="00684521">
      <w:pPr>
        <w:pStyle w:val="ListParagraph"/>
        <w:rPr>
          <w:rFonts w:ascii="Tahoma" w:hAnsi="Tahoma" w:cs="Tahoma"/>
          <w:color w:val="000000"/>
          <w:sz w:val="20"/>
          <w:szCs w:val="20"/>
        </w:rPr>
      </w:pPr>
      <w:r w:rsidRPr="00684521">
        <w:rPr>
          <w:rFonts w:ascii="Tahoma" w:hAnsi="Tahoma" w:cs="Tahoma"/>
          <w:color w:val="000000"/>
          <w:sz w:val="20"/>
          <w:szCs w:val="20"/>
        </w:rPr>
        <w:t>Note: The PIC must report to the Health Department when an employee has one of these illnesses.</w:t>
      </w:r>
    </w:p>
    <w:p w14:paraId="7AD2E774" w14:textId="77777777" w:rsidR="00684521" w:rsidRPr="00684521" w:rsidRDefault="00684521" w:rsidP="00684521">
      <w:pPr>
        <w:rPr>
          <w:rFonts w:ascii="Tahoma" w:hAnsi="Tahoma" w:cs="Tahoma"/>
          <w:color w:val="000000"/>
          <w:sz w:val="20"/>
          <w:szCs w:val="20"/>
        </w:rPr>
      </w:pPr>
    </w:p>
    <w:p w14:paraId="0806428F" w14:textId="77777777" w:rsidR="00684521" w:rsidRPr="00684521" w:rsidRDefault="00684521" w:rsidP="00684521">
      <w:pPr>
        <w:rPr>
          <w:rFonts w:ascii="Tahoma" w:hAnsi="Tahoma" w:cs="Tahoma"/>
          <w:color w:val="000000"/>
          <w:sz w:val="20"/>
          <w:szCs w:val="20"/>
        </w:rPr>
      </w:pPr>
      <w:r w:rsidRPr="00684521">
        <w:rPr>
          <w:rFonts w:ascii="Tahoma" w:hAnsi="Tahoma" w:cs="Tahoma"/>
          <w:color w:val="000000"/>
          <w:sz w:val="20"/>
          <w:szCs w:val="20"/>
        </w:rPr>
        <w:t>Exposure to:</w:t>
      </w:r>
    </w:p>
    <w:p w14:paraId="73340D56" w14:textId="77777777" w:rsidR="00684521" w:rsidRPr="00684521" w:rsidRDefault="00684521" w:rsidP="00684521">
      <w:pPr>
        <w:pStyle w:val="ListParagraph"/>
        <w:numPr>
          <w:ilvl w:val="0"/>
          <w:numId w:val="3"/>
        </w:numPr>
        <w:rPr>
          <w:rFonts w:ascii="Tahoma" w:hAnsi="Tahoma" w:cs="Tahoma"/>
          <w:color w:val="000000"/>
          <w:sz w:val="20"/>
          <w:szCs w:val="20"/>
        </w:rPr>
      </w:pPr>
      <w:r w:rsidRPr="00684521">
        <w:rPr>
          <w:rFonts w:ascii="Tahoma" w:hAnsi="Tahoma" w:cs="Tahoma"/>
          <w:color w:val="000000"/>
          <w:sz w:val="20"/>
          <w:szCs w:val="20"/>
        </w:rPr>
        <w:t xml:space="preserve">An outbreak of norovirus, typhoid fever (caused by </w:t>
      </w:r>
      <w:r w:rsidRPr="00684521">
        <w:rPr>
          <w:rFonts w:ascii="Tahoma" w:hAnsi="Tahoma" w:cs="Tahoma"/>
          <w:i/>
          <w:iCs/>
          <w:color w:val="000000"/>
          <w:sz w:val="20"/>
          <w:szCs w:val="20"/>
        </w:rPr>
        <w:t xml:space="preserve">Salmonella </w:t>
      </w:r>
      <w:r w:rsidRPr="00684521">
        <w:rPr>
          <w:rFonts w:ascii="Tahoma" w:hAnsi="Tahoma" w:cs="Tahoma"/>
          <w:color w:val="000000"/>
          <w:sz w:val="20"/>
          <w:szCs w:val="20"/>
        </w:rPr>
        <w:t xml:space="preserve">Typhi), </w:t>
      </w:r>
      <w:r w:rsidRPr="00684521">
        <w:rPr>
          <w:rFonts w:ascii="Tahoma" w:hAnsi="Tahoma" w:cs="Tahoma"/>
          <w:i/>
          <w:color w:val="000000"/>
          <w:sz w:val="20"/>
          <w:szCs w:val="20"/>
        </w:rPr>
        <w:t>Shigella</w:t>
      </w:r>
      <w:r w:rsidRPr="00684521">
        <w:rPr>
          <w:rFonts w:ascii="Tahoma" w:hAnsi="Tahoma" w:cs="Tahoma"/>
          <w:color w:val="000000"/>
          <w:sz w:val="20"/>
          <w:szCs w:val="20"/>
        </w:rPr>
        <w:t xml:space="preserve"> spp. infection, </w:t>
      </w:r>
      <w:r w:rsidRPr="00684521">
        <w:rPr>
          <w:rFonts w:ascii="Tahoma" w:hAnsi="Tahoma" w:cs="Tahoma"/>
          <w:i/>
          <w:color w:val="000000"/>
          <w:sz w:val="20"/>
          <w:szCs w:val="20"/>
        </w:rPr>
        <w:t>E. coli</w:t>
      </w:r>
      <w:r w:rsidRPr="00684521">
        <w:rPr>
          <w:rFonts w:ascii="Tahoma" w:hAnsi="Tahoma" w:cs="Tahoma"/>
          <w:color w:val="000000"/>
          <w:sz w:val="20"/>
          <w:szCs w:val="20"/>
        </w:rPr>
        <w:t xml:space="preserve"> infection, Hepatitis A, or non-typhoidal </w:t>
      </w:r>
      <w:r w:rsidRPr="00684521">
        <w:rPr>
          <w:rFonts w:ascii="Tahoma" w:hAnsi="Tahoma" w:cs="Tahoma"/>
          <w:i/>
          <w:color w:val="000000"/>
          <w:sz w:val="20"/>
          <w:szCs w:val="20"/>
        </w:rPr>
        <w:t>Salmonella</w:t>
      </w:r>
      <w:r w:rsidRPr="00684521">
        <w:rPr>
          <w:rFonts w:ascii="Tahoma" w:hAnsi="Tahoma" w:cs="Tahoma"/>
          <w:color w:val="000000"/>
          <w:sz w:val="20"/>
          <w:szCs w:val="20"/>
        </w:rPr>
        <w:t xml:space="preserve">. </w:t>
      </w:r>
    </w:p>
    <w:p w14:paraId="2EF08E96" w14:textId="77777777" w:rsidR="00684521" w:rsidRPr="00684521" w:rsidRDefault="00684521" w:rsidP="00684521">
      <w:pPr>
        <w:pStyle w:val="ListParagraph"/>
        <w:numPr>
          <w:ilvl w:val="0"/>
          <w:numId w:val="3"/>
        </w:numPr>
        <w:rPr>
          <w:rFonts w:ascii="Tahoma" w:hAnsi="Tahoma" w:cs="Tahoma"/>
          <w:color w:val="000000"/>
          <w:sz w:val="20"/>
          <w:szCs w:val="20"/>
        </w:rPr>
      </w:pPr>
      <w:r w:rsidRPr="00684521">
        <w:rPr>
          <w:rFonts w:ascii="Tahoma" w:hAnsi="Tahoma" w:cs="Tahoma"/>
          <w:color w:val="000000"/>
          <w:sz w:val="20"/>
          <w:szCs w:val="20"/>
        </w:rPr>
        <w:t xml:space="preserve">Living with or caring for someone who has been diagnosed with norovirus, typhoid fever (caused by </w:t>
      </w:r>
      <w:r w:rsidRPr="00684521">
        <w:rPr>
          <w:rFonts w:ascii="Tahoma" w:hAnsi="Tahoma" w:cs="Tahoma"/>
          <w:i/>
          <w:iCs/>
          <w:color w:val="000000"/>
          <w:sz w:val="20"/>
          <w:szCs w:val="20"/>
        </w:rPr>
        <w:t xml:space="preserve">Salmonella </w:t>
      </w:r>
      <w:r w:rsidRPr="00684521">
        <w:rPr>
          <w:rFonts w:ascii="Tahoma" w:hAnsi="Tahoma" w:cs="Tahoma"/>
          <w:color w:val="000000"/>
          <w:sz w:val="20"/>
          <w:szCs w:val="20"/>
        </w:rPr>
        <w:t xml:space="preserve">Typhi), </w:t>
      </w:r>
      <w:r w:rsidRPr="00684521">
        <w:rPr>
          <w:rFonts w:ascii="Tahoma" w:hAnsi="Tahoma" w:cs="Tahoma"/>
          <w:i/>
          <w:color w:val="000000"/>
          <w:sz w:val="20"/>
          <w:szCs w:val="20"/>
        </w:rPr>
        <w:t xml:space="preserve">Shigella </w:t>
      </w:r>
      <w:r w:rsidRPr="00684521">
        <w:rPr>
          <w:rFonts w:ascii="Tahoma" w:hAnsi="Tahoma" w:cs="Tahoma"/>
          <w:color w:val="000000"/>
          <w:sz w:val="20"/>
          <w:szCs w:val="20"/>
        </w:rPr>
        <w:t xml:space="preserve">spp. infection, </w:t>
      </w:r>
      <w:r w:rsidRPr="00684521">
        <w:rPr>
          <w:rFonts w:ascii="Tahoma" w:hAnsi="Tahoma" w:cs="Tahoma"/>
          <w:i/>
          <w:color w:val="000000"/>
          <w:sz w:val="20"/>
          <w:szCs w:val="20"/>
        </w:rPr>
        <w:t>E. coli</w:t>
      </w:r>
      <w:r w:rsidRPr="00684521">
        <w:rPr>
          <w:rFonts w:ascii="Tahoma" w:hAnsi="Tahoma" w:cs="Tahoma"/>
          <w:color w:val="000000"/>
          <w:sz w:val="20"/>
          <w:szCs w:val="20"/>
        </w:rPr>
        <w:t xml:space="preserve"> infection, Hepatitis A, or non-typhoidal </w:t>
      </w:r>
      <w:r w:rsidRPr="00684521">
        <w:rPr>
          <w:rFonts w:ascii="Tahoma" w:hAnsi="Tahoma" w:cs="Tahoma"/>
          <w:i/>
          <w:color w:val="000000"/>
          <w:sz w:val="20"/>
          <w:szCs w:val="20"/>
        </w:rPr>
        <w:t>Salmonella</w:t>
      </w:r>
      <w:r w:rsidRPr="00684521">
        <w:rPr>
          <w:rFonts w:ascii="Tahoma" w:hAnsi="Tahoma" w:cs="Tahoma"/>
          <w:color w:val="000000"/>
          <w:sz w:val="20"/>
          <w:szCs w:val="20"/>
        </w:rPr>
        <w:t>.</w:t>
      </w:r>
    </w:p>
    <w:p w14:paraId="5D9ACB29" w14:textId="77777777" w:rsidR="00684521" w:rsidRPr="00684521" w:rsidRDefault="00684521" w:rsidP="00684521">
      <w:pPr>
        <w:pStyle w:val="ListParagraph"/>
        <w:numPr>
          <w:ilvl w:val="0"/>
          <w:numId w:val="3"/>
        </w:numPr>
        <w:rPr>
          <w:rFonts w:ascii="Tahoma" w:hAnsi="Tahoma" w:cs="Tahoma"/>
          <w:color w:val="000000"/>
          <w:sz w:val="20"/>
          <w:szCs w:val="20"/>
        </w:rPr>
      </w:pPr>
      <w:r w:rsidRPr="00684521">
        <w:rPr>
          <w:rFonts w:ascii="Tahoma" w:hAnsi="Tahoma" w:cs="Tahoma"/>
          <w:color w:val="000000"/>
          <w:sz w:val="20"/>
          <w:szCs w:val="20"/>
        </w:rPr>
        <w:t xml:space="preserve">A household member attending or working in a setting with an outbreak of norovirus, typhoid fever (caused by </w:t>
      </w:r>
      <w:r w:rsidRPr="00684521">
        <w:rPr>
          <w:rFonts w:ascii="Tahoma" w:hAnsi="Tahoma" w:cs="Tahoma"/>
          <w:i/>
          <w:iCs/>
          <w:color w:val="000000"/>
          <w:sz w:val="20"/>
          <w:szCs w:val="20"/>
        </w:rPr>
        <w:t>Salmonella</w:t>
      </w:r>
      <w:r w:rsidRPr="00684521">
        <w:rPr>
          <w:rFonts w:ascii="Tahoma" w:hAnsi="Tahoma" w:cs="Tahoma"/>
          <w:color w:val="000000"/>
          <w:sz w:val="20"/>
          <w:szCs w:val="20"/>
        </w:rPr>
        <w:t xml:space="preserve"> Typhi), </w:t>
      </w:r>
      <w:r w:rsidRPr="00684521">
        <w:rPr>
          <w:rFonts w:ascii="Tahoma" w:hAnsi="Tahoma" w:cs="Tahoma"/>
          <w:i/>
          <w:color w:val="000000"/>
          <w:sz w:val="20"/>
          <w:szCs w:val="20"/>
        </w:rPr>
        <w:t>Shigella</w:t>
      </w:r>
      <w:r w:rsidRPr="00684521">
        <w:rPr>
          <w:rFonts w:ascii="Tahoma" w:hAnsi="Tahoma" w:cs="Tahoma"/>
          <w:color w:val="000000"/>
          <w:sz w:val="20"/>
          <w:szCs w:val="20"/>
        </w:rPr>
        <w:t xml:space="preserve"> spp. infection, </w:t>
      </w:r>
      <w:r w:rsidRPr="00684521">
        <w:rPr>
          <w:rFonts w:ascii="Tahoma" w:hAnsi="Tahoma" w:cs="Tahoma"/>
          <w:i/>
          <w:color w:val="000000"/>
          <w:sz w:val="20"/>
          <w:szCs w:val="20"/>
        </w:rPr>
        <w:t>E. coli</w:t>
      </w:r>
      <w:r w:rsidRPr="00684521">
        <w:rPr>
          <w:rFonts w:ascii="Tahoma" w:hAnsi="Tahoma" w:cs="Tahoma"/>
          <w:color w:val="000000"/>
          <w:sz w:val="20"/>
          <w:szCs w:val="20"/>
        </w:rPr>
        <w:t xml:space="preserve"> infection, Hepatitis A, or non-typhoidal </w:t>
      </w:r>
      <w:r w:rsidRPr="00684521">
        <w:rPr>
          <w:rFonts w:ascii="Tahoma" w:hAnsi="Tahoma" w:cs="Tahoma"/>
          <w:i/>
          <w:color w:val="000000"/>
          <w:sz w:val="20"/>
          <w:szCs w:val="20"/>
        </w:rPr>
        <w:t>Salmonella</w:t>
      </w:r>
      <w:r w:rsidRPr="00684521">
        <w:rPr>
          <w:rFonts w:ascii="Tahoma" w:hAnsi="Tahoma" w:cs="Tahoma"/>
          <w:color w:val="000000"/>
          <w:sz w:val="20"/>
          <w:szCs w:val="20"/>
        </w:rPr>
        <w:t>.</w:t>
      </w:r>
    </w:p>
    <w:p w14:paraId="242B3758" w14:textId="77777777" w:rsidR="00684521" w:rsidRPr="00684521" w:rsidRDefault="00684521" w:rsidP="00684521">
      <w:pPr>
        <w:rPr>
          <w:rFonts w:ascii="Tahoma" w:hAnsi="Tahoma" w:cs="Tahoma"/>
          <w:b/>
          <w:sz w:val="22"/>
          <w:szCs w:val="22"/>
          <w:u w:val="single"/>
        </w:rPr>
      </w:pPr>
      <w:r w:rsidRPr="00684521">
        <w:rPr>
          <w:rFonts w:ascii="Tahoma" w:hAnsi="Tahoma" w:cs="Tahoma"/>
          <w:b/>
          <w:sz w:val="20"/>
          <w:szCs w:val="20"/>
          <w:u w:val="single"/>
        </w:rPr>
        <w:br w:type="page"/>
      </w:r>
      <w:r w:rsidRPr="00684521">
        <w:rPr>
          <w:rFonts w:ascii="Tahoma" w:hAnsi="Tahoma" w:cs="Tahoma"/>
          <w:b/>
          <w:sz w:val="22"/>
          <w:szCs w:val="22"/>
          <w:u w:val="single"/>
        </w:rPr>
        <w:lastRenderedPageBreak/>
        <w:t>FOOD EMPLOYEE RESPONSIBILITY</w:t>
      </w:r>
    </w:p>
    <w:p w14:paraId="28F6EF74" w14:textId="77777777" w:rsidR="00684521" w:rsidRPr="00BA3600" w:rsidRDefault="00684521" w:rsidP="00684521">
      <w:pPr>
        <w:pStyle w:val="Default"/>
        <w:rPr>
          <w:rFonts w:ascii="Tahoma" w:hAnsi="Tahoma" w:cs="Tahoma"/>
          <w:color w:val="auto"/>
          <w:sz w:val="22"/>
          <w:szCs w:val="22"/>
        </w:rPr>
      </w:pPr>
      <w:r w:rsidRPr="00BA3600">
        <w:rPr>
          <w:rFonts w:ascii="Tahoma" w:hAnsi="Tahoma" w:cs="Tahoma"/>
          <w:color w:val="auto"/>
          <w:sz w:val="22"/>
          <w:szCs w:val="22"/>
        </w:rPr>
        <w:t>All food employees/conditional employees shall follow the reporting requirements specified above involving symptoms, diagnosis and high-risk conditions specified. All food employees/conditional employees subject to the required work restrictions or exclusions imposed upon them as specified by the North Carolina Food Code</w:t>
      </w:r>
      <w:r w:rsidRPr="00BA3600">
        <w:rPr>
          <w:rFonts w:ascii="Tahoma" w:hAnsi="Tahoma" w:cs="Tahoma"/>
          <w:i/>
          <w:color w:val="auto"/>
          <w:sz w:val="22"/>
          <w:szCs w:val="22"/>
          <w:u w:val="single"/>
        </w:rPr>
        <w:t xml:space="preserve"> (Rules Governing Food Protection and Sanitation of Food Establishments)</w:t>
      </w:r>
      <w:r w:rsidRPr="00BA3600">
        <w:rPr>
          <w:rFonts w:ascii="Tahoma" w:hAnsi="Tahoma" w:cs="Tahoma"/>
          <w:color w:val="auto"/>
          <w:sz w:val="22"/>
          <w:szCs w:val="22"/>
        </w:rPr>
        <w:t xml:space="preserve"> and the School HACCP Plan, shall comply with these requirements as well as follow good hygienic practices always. The employee will be educated about the Employee Health Policy and will sign the </w:t>
      </w:r>
      <w:r w:rsidRPr="00BA3600">
        <w:rPr>
          <w:rFonts w:ascii="Tahoma" w:hAnsi="Tahoma" w:cs="Tahoma"/>
          <w:color w:val="auto"/>
          <w:sz w:val="22"/>
          <w:szCs w:val="22"/>
          <w:u w:val="single"/>
        </w:rPr>
        <w:t>Employee Health Policy Agreement</w:t>
      </w:r>
      <w:r w:rsidRPr="00BA3600">
        <w:rPr>
          <w:rFonts w:ascii="Tahoma" w:hAnsi="Tahoma" w:cs="Tahoma"/>
          <w:color w:val="auto"/>
          <w:sz w:val="22"/>
          <w:szCs w:val="22"/>
        </w:rPr>
        <w:t xml:space="preserve"> annually.</w:t>
      </w:r>
    </w:p>
    <w:p w14:paraId="244D0FBB" w14:textId="77777777" w:rsidR="00684521" w:rsidRPr="00BA3600" w:rsidRDefault="00684521" w:rsidP="00684521">
      <w:pPr>
        <w:pStyle w:val="Default"/>
        <w:rPr>
          <w:rFonts w:ascii="Tahoma" w:hAnsi="Tahoma" w:cs="Tahoma"/>
          <w:color w:val="auto"/>
          <w:sz w:val="22"/>
          <w:szCs w:val="22"/>
        </w:rPr>
      </w:pPr>
    </w:p>
    <w:p w14:paraId="3B614390" w14:textId="77777777" w:rsidR="00684521" w:rsidRPr="00BA3600" w:rsidRDefault="00684521" w:rsidP="00684521">
      <w:pPr>
        <w:rPr>
          <w:rFonts w:ascii="Tahoma" w:hAnsi="Tahoma" w:cs="Tahoma"/>
          <w:b/>
          <w:sz w:val="22"/>
          <w:szCs w:val="22"/>
          <w:u w:val="single"/>
        </w:rPr>
      </w:pPr>
      <w:r w:rsidRPr="00BA3600">
        <w:rPr>
          <w:rFonts w:ascii="Tahoma" w:hAnsi="Tahoma" w:cs="Tahoma"/>
          <w:b/>
          <w:sz w:val="22"/>
          <w:szCs w:val="22"/>
          <w:u w:val="single"/>
        </w:rPr>
        <w:t xml:space="preserve">PIC RESPONSIBILITY </w:t>
      </w:r>
    </w:p>
    <w:p w14:paraId="1D69C1DB" w14:textId="77777777" w:rsidR="00684521" w:rsidRPr="00BA3600" w:rsidRDefault="00684521" w:rsidP="00684521">
      <w:pPr>
        <w:pStyle w:val="Default"/>
        <w:rPr>
          <w:rFonts w:ascii="Tahoma" w:hAnsi="Tahoma" w:cs="Tahoma"/>
          <w:color w:val="auto"/>
          <w:sz w:val="22"/>
          <w:szCs w:val="22"/>
        </w:rPr>
      </w:pPr>
      <w:r w:rsidRPr="00BA3600">
        <w:rPr>
          <w:rFonts w:ascii="Tahoma" w:hAnsi="Tahoma" w:cs="Tahoma"/>
          <w:color w:val="auto"/>
          <w:sz w:val="22"/>
          <w:szCs w:val="22"/>
        </w:rPr>
        <w:t xml:space="preserve">The PIC shall take appropriate actions as specified in the Food Code to exclude, restrict and/or monitor food employees who have reported any of the </w:t>
      </w:r>
      <w:proofErr w:type="gramStart"/>
      <w:r w:rsidRPr="00BA3600">
        <w:rPr>
          <w:rFonts w:ascii="Tahoma" w:hAnsi="Tahoma" w:cs="Tahoma"/>
          <w:color w:val="auto"/>
          <w:sz w:val="22"/>
          <w:szCs w:val="22"/>
        </w:rPr>
        <w:t>aforementioned conditions</w:t>
      </w:r>
      <w:proofErr w:type="gramEnd"/>
      <w:r w:rsidRPr="00BA3600">
        <w:rPr>
          <w:rFonts w:ascii="Tahoma" w:hAnsi="Tahoma" w:cs="Tahoma"/>
          <w:color w:val="auto"/>
          <w:sz w:val="22"/>
          <w:szCs w:val="22"/>
        </w:rPr>
        <w:t xml:space="preserve">. The PIC shall ensure these actions are followed and only release the ill food employee once evidence, as specified in the Food Code, is presented demonstrating the person is free of the disease-causing agent or the condition has otherwise resolved. </w:t>
      </w:r>
    </w:p>
    <w:p w14:paraId="7D3EC087" w14:textId="77777777" w:rsidR="00684521" w:rsidRPr="00BA3600" w:rsidRDefault="00684521" w:rsidP="00684521">
      <w:pPr>
        <w:rPr>
          <w:rFonts w:ascii="Tahoma" w:hAnsi="Tahoma" w:cs="Tahoma"/>
          <w:sz w:val="22"/>
          <w:szCs w:val="22"/>
        </w:rPr>
      </w:pPr>
      <w:r w:rsidRPr="00BA3600">
        <w:rPr>
          <w:rFonts w:ascii="Tahoma" w:hAnsi="Tahoma" w:cs="Tahoma"/>
          <w:sz w:val="22"/>
          <w:szCs w:val="22"/>
        </w:rPr>
        <w:t xml:space="preserve">The PIC shall cooperate with the regulatory authority during all aspects of an outbreak investigation and adhere to all recommendations provided to stop the outbreak from continuing. The PIC will ensure all food employees who have been conditionally employed, or who are employed, complete the food employee health agreement and sign the form acknowledging their awareness of this policy. The PIC will continue to promote and reinforce awareness of this policy to all food employees on a regular basis to ensure it is being followed. In addition, the PIC will train employees annually on the </w:t>
      </w:r>
      <w:r w:rsidRPr="00BA3600">
        <w:rPr>
          <w:rFonts w:ascii="Tahoma" w:hAnsi="Tahoma" w:cs="Tahoma"/>
          <w:sz w:val="22"/>
          <w:szCs w:val="22"/>
          <w:u w:val="single"/>
        </w:rPr>
        <w:t>Employee Health Policy</w:t>
      </w:r>
      <w:r w:rsidRPr="00BA3600">
        <w:rPr>
          <w:rFonts w:ascii="Tahoma" w:hAnsi="Tahoma" w:cs="Tahoma"/>
          <w:sz w:val="22"/>
          <w:szCs w:val="22"/>
        </w:rPr>
        <w:t xml:space="preserve"> and obtain signed copies of the </w:t>
      </w:r>
      <w:r w:rsidRPr="00BA3600">
        <w:rPr>
          <w:rFonts w:ascii="Tahoma" w:hAnsi="Tahoma" w:cs="Tahoma"/>
          <w:sz w:val="22"/>
          <w:szCs w:val="22"/>
          <w:u w:val="single"/>
        </w:rPr>
        <w:t>Employee Health Policy Agreement</w:t>
      </w:r>
      <w:r w:rsidRPr="00BA3600">
        <w:rPr>
          <w:rFonts w:ascii="Tahoma" w:hAnsi="Tahoma" w:cs="Tahoma"/>
          <w:sz w:val="22"/>
          <w:szCs w:val="22"/>
        </w:rPr>
        <w:t xml:space="preserve">. The PIC will maintain the </w:t>
      </w:r>
      <w:r w:rsidRPr="00BA3600">
        <w:rPr>
          <w:rFonts w:ascii="Tahoma" w:hAnsi="Tahoma" w:cs="Tahoma"/>
          <w:sz w:val="22"/>
          <w:szCs w:val="22"/>
          <w:u w:val="single"/>
        </w:rPr>
        <w:t>Employee Illness Log</w:t>
      </w:r>
      <w:r w:rsidRPr="00BA3600">
        <w:rPr>
          <w:rFonts w:ascii="Tahoma" w:hAnsi="Tahoma" w:cs="Tahoma"/>
          <w:sz w:val="22"/>
          <w:szCs w:val="22"/>
        </w:rPr>
        <w:t xml:space="preserve"> contained in the HACCP Plan </w:t>
      </w:r>
      <w:r w:rsidRPr="00BA3600">
        <w:rPr>
          <w:rFonts w:ascii="Tahoma" w:hAnsi="Tahoma" w:cs="Tahoma"/>
          <w:i/>
          <w:sz w:val="22"/>
          <w:szCs w:val="22"/>
        </w:rPr>
        <w:t>Part 3: Monitoring and Record Keeping</w:t>
      </w:r>
      <w:r w:rsidRPr="00BA3600">
        <w:rPr>
          <w:rFonts w:ascii="Tahoma" w:hAnsi="Tahoma" w:cs="Tahoma"/>
          <w:sz w:val="22"/>
          <w:szCs w:val="22"/>
        </w:rPr>
        <w:t xml:space="preserve"> on an as needed basis.</w:t>
      </w:r>
    </w:p>
    <w:p w14:paraId="6B6CF04E" w14:textId="7817E987" w:rsidR="00684521" w:rsidRPr="00BA3600" w:rsidRDefault="00684521" w:rsidP="00684521">
      <w:pPr>
        <w:autoSpaceDE w:val="0"/>
        <w:autoSpaceDN w:val="0"/>
        <w:adjustRightInd w:val="0"/>
        <w:jc w:val="center"/>
        <w:rPr>
          <w:rFonts w:ascii="Tahoma" w:hAnsi="Tahoma" w:cs="Tahoma"/>
          <w:sz w:val="22"/>
          <w:szCs w:val="22"/>
        </w:rPr>
        <w:sectPr w:rsidR="00684521" w:rsidRPr="00BA3600" w:rsidSect="005E5D03">
          <w:pgSz w:w="12240" w:h="15840" w:code="1"/>
          <w:pgMar w:top="1440" w:right="1800" w:bottom="1440" w:left="1800" w:header="720" w:footer="720" w:gutter="0"/>
          <w:cols w:space="720"/>
          <w:docGrid w:linePitch="360"/>
        </w:sectPr>
      </w:pPr>
    </w:p>
    <w:p w14:paraId="4773E427" w14:textId="4D4BC484" w:rsidR="008A7768" w:rsidRDefault="008A7768" w:rsidP="00684521"/>
    <w:sectPr w:rsidR="008A7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46360"/>
    <w:multiLevelType w:val="hybridMultilevel"/>
    <w:tmpl w:val="58D0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75B96"/>
    <w:multiLevelType w:val="hybridMultilevel"/>
    <w:tmpl w:val="9F700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38739C"/>
    <w:multiLevelType w:val="hybridMultilevel"/>
    <w:tmpl w:val="FB105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8404177">
    <w:abstractNumId w:val="2"/>
  </w:num>
  <w:num w:numId="2" w16cid:durableId="131563125">
    <w:abstractNumId w:val="1"/>
  </w:num>
  <w:num w:numId="3" w16cid:durableId="65090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521"/>
    <w:rsid w:val="00294C62"/>
    <w:rsid w:val="00684521"/>
    <w:rsid w:val="008A7768"/>
    <w:rsid w:val="00B5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E46A6"/>
  <w15:chartTrackingRefBased/>
  <w15:docId w15:val="{BAD50433-ABFF-4300-9670-2648BAF2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521"/>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521"/>
    <w:pPr>
      <w:spacing w:after="200" w:line="276" w:lineRule="auto"/>
      <w:ind w:left="720"/>
      <w:contextualSpacing/>
    </w:pPr>
    <w:rPr>
      <w:rFonts w:asciiTheme="minorHAnsi" w:eastAsiaTheme="minorHAnsi" w:hAnsiTheme="minorHAnsi" w:cstheme="minorBidi"/>
      <w:noProof w:val="0"/>
      <w:sz w:val="22"/>
      <w:szCs w:val="22"/>
    </w:rPr>
  </w:style>
  <w:style w:type="paragraph" w:customStyle="1" w:styleId="Default">
    <w:name w:val="Default"/>
    <w:rsid w:val="0068452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602</Words>
  <Characters>3438</Characters>
  <Application>Microsoft Office Word</Application>
  <DocSecurity>0</DocSecurity>
  <Lines>28</Lines>
  <Paragraphs>8</Paragraphs>
  <ScaleCrop>false</ScaleCrop>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2</cp:revision>
  <dcterms:created xsi:type="dcterms:W3CDTF">2022-05-03T20:27:00Z</dcterms:created>
  <dcterms:modified xsi:type="dcterms:W3CDTF">2022-05-03T20:28:00Z</dcterms:modified>
</cp:coreProperties>
</file>