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B1164A" w14:textId="77777777" w:rsidR="000F659E" w:rsidRPr="004B24C9" w:rsidRDefault="000F659E" w:rsidP="000F659E">
      <w:pPr>
        <w:jc w:val="center"/>
      </w:pPr>
    </w:p>
    <w:p w14:paraId="23B0DB64" w14:textId="77777777" w:rsidR="000F659E" w:rsidRPr="004B24C9" w:rsidRDefault="003306DC" w:rsidP="000F659E">
      <w:pPr>
        <w:jc w:val="center"/>
        <w:rPr>
          <w:sz w:val="40"/>
          <w:szCs w:val="40"/>
        </w:rPr>
      </w:pPr>
      <w:r>
        <w:rPr>
          <w:sz w:val="40"/>
          <w:szCs w:val="40"/>
        </w:rPr>
        <w:t>North Carolina</w:t>
      </w:r>
      <w:r w:rsidR="000F659E" w:rsidRPr="004B24C9">
        <w:rPr>
          <w:sz w:val="40"/>
          <w:szCs w:val="40"/>
        </w:rPr>
        <w:t xml:space="preserve"> Migrant Education Program</w:t>
      </w:r>
    </w:p>
    <w:p w14:paraId="52DD623E" w14:textId="77777777" w:rsidR="000F659E" w:rsidRPr="004B24C9" w:rsidRDefault="000F659E" w:rsidP="000F659E">
      <w:pPr>
        <w:jc w:val="center"/>
        <w:rPr>
          <w:sz w:val="40"/>
          <w:szCs w:val="40"/>
        </w:rPr>
      </w:pPr>
      <w:r w:rsidRPr="00897267">
        <w:rPr>
          <w:sz w:val="40"/>
          <w:szCs w:val="40"/>
        </w:rPr>
        <w:t>201</w:t>
      </w:r>
      <w:r>
        <w:rPr>
          <w:sz w:val="40"/>
          <w:szCs w:val="40"/>
        </w:rPr>
        <w:t>9-20</w:t>
      </w:r>
      <w:r w:rsidRPr="004B24C9">
        <w:rPr>
          <w:sz w:val="40"/>
          <w:szCs w:val="40"/>
        </w:rPr>
        <w:t xml:space="preserve"> Prospective Re-Interview Report</w:t>
      </w:r>
    </w:p>
    <w:p w14:paraId="120ED957" w14:textId="77777777" w:rsidR="000F659E" w:rsidRPr="004B24C9" w:rsidRDefault="000F659E" w:rsidP="000F659E"/>
    <w:p w14:paraId="5EB498E6" w14:textId="77777777" w:rsidR="000F659E" w:rsidRPr="004B24C9" w:rsidRDefault="000F659E" w:rsidP="000F659E"/>
    <w:p w14:paraId="515A9588" w14:textId="77777777" w:rsidR="000F659E" w:rsidRPr="004B24C9" w:rsidRDefault="000F659E" w:rsidP="000F659E"/>
    <w:p w14:paraId="1B27646A" w14:textId="77777777" w:rsidR="000F659E" w:rsidRPr="004B24C9" w:rsidRDefault="000F659E" w:rsidP="000F659E"/>
    <w:p w14:paraId="51440076" w14:textId="77777777" w:rsidR="000F659E" w:rsidRPr="004B24C9" w:rsidRDefault="000F659E" w:rsidP="000F659E"/>
    <w:p w14:paraId="38D2936C" w14:textId="77777777" w:rsidR="000F659E" w:rsidRPr="00B625FC" w:rsidRDefault="000F659E" w:rsidP="000F659E">
      <w:pPr>
        <w:jc w:val="center"/>
        <w:rPr>
          <w:sz w:val="38"/>
        </w:rPr>
      </w:pPr>
    </w:p>
    <w:p w14:paraId="016E66F0" w14:textId="77777777" w:rsidR="000F659E" w:rsidRPr="004B24C9" w:rsidRDefault="000F659E" w:rsidP="000F659E"/>
    <w:p w14:paraId="036FAA5B" w14:textId="77777777" w:rsidR="000F659E" w:rsidRPr="004B24C9" w:rsidRDefault="000F659E" w:rsidP="000F659E"/>
    <w:p w14:paraId="6DE71C21" w14:textId="77777777" w:rsidR="000F659E" w:rsidRPr="004B24C9" w:rsidRDefault="000F659E" w:rsidP="000F659E"/>
    <w:p w14:paraId="562F16BB" w14:textId="77777777" w:rsidR="000F659E" w:rsidRPr="004B24C9" w:rsidRDefault="000F659E" w:rsidP="000F659E"/>
    <w:p w14:paraId="6787DE5F" w14:textId="77777777" w:rsidR="000F659E" w:rsidRPr="004B24C9" w:rsidRDefault="000F659E" w:rsidP="000F659E">
      <w:pPr>
        <w:jc w:val="right"/>
      </w:pPr>
      <w:r w:rsidRPr="004B24C9">
        <w:t>Prepared for:</w:t>
      </w:r>
    </w:p>
    <w:p w14:paraId="626AC591" w14:textId="77777777" w:rsidR="000F659E" w:rsidRPr="004B24C9" w:rsidRDefault="000F659E" w:rsidP="000F659E">
      <w:pPr>
        <w:jc w:val="right"/>
      </w:pPr>
      <w:r>
        <w:t xml:space="preserve">North Carolina </w:t>
      </w:r>
      <w:r w:rsidRPr="004B24C9">
        <w:t>Department of Education</w:t>
      </w:r>
    </w:p>
    <w:p w14:paraId="352A2A76" w14:textId="77777777" w:rsidR="000F659E" w:rsidRPr="004B24C9" w:rsidRDefault="000F659E" w:rsidP="000F659E">
      <w:pPr>
        <w:jc w:val="right"/>
      </w:pPr>
      <w:r w:rsidRPr="004B24C9">
        <w:t>Migrant Education Program</w:t>
      </w:r>
    </w:p>
    <w:p w14:paraId="2DABC217" w14:textId="77777777" w:rsidR="000F659E" w:rsidRPr="004B24C9" w:rsidRDefault="000F659E" w:rsidP="000F659E">
      <w:pPr>
        <w:jc w:val="right"/>
      </w:pPr>
    </w:p>
    <w:p w14:paraId="3141C24D" w14:textId="77777777" w:rsidR="000F659E" w:rsidRPr="004B24C9" w:rsidRDefault="000F659E" w:rsidP="000F659E">
      <w:pPr>
        <w:jc w:val="right"/>
      </w:pPr>
      <w:r w:rsidRPr="004B24C9">
        <w:t>Prepared by:</w:t>
      </w:r>
    </w:p>
    <w:p w14:paraId="42C7C490" w14:textId="77777777" w:rsidR="000F659E" w:rsidRDefault="000F659E" w:rsidP="000F659E">
      <w:pPr>
        <w:jc w:val="right"/>
      </w:pPr>
      <w:r>
        <w:t>Will Messier</w:t>
      </w:r>
    </w:p>
    <w:p w14:paraId="04CC91D2" w14:textId="77777777" w:rsidR="000F659E" w:rsidRPr="004B24C9" w:rsidRDefault="000F659E" w:rsidP="000F659E">
      <w:pPr>
        <w:jc w:val="right"/>
      </w:pPr>
      <w:r>
        <w:t>Arroyo Research Services</w:t>
      </w:r>
    </w:p>
    <w:p w14:paraId="3702E009" w14:textId="77777777" w:rsidR="000F659E" w:rsidRPr="004B24C9" w:rsidRDefault="000F659E" w:rsidP="000F659E">
      <w:pPr>
        <w:jc w:val="right"/>
      </w:pPr>
    </w:p>
    <w:p w14:paraId="04597C56" w14:textId="77777777" w:rsidR="000F659E" w:rsidRPr="004B24C9" w:rsidRDefault="000F659E" w:rsidP="000F659E">
      <w:pPr>
        <w:jc w:val="right"/>
      </w:pPr>
      <w:r>
        <w:t>December 2020</w:t>
      </w:r>
    </w:p>
    <w:p w14:paraId="78039228" w14:textId="77777777" w:rsidR="000F659E" w:rsidRPr="004B24C9" w:rsidRDefault="000F659E" w:rsidP="000F659E">
      <w:pPr>
        <w:jc w:val="right"/>
      </w:pPr>
    </w:p>
    <w:p w14:paraId="3C0AFB19" w14:textId="77777777" w:rsidR="00BA24F6" w:rsidRDefault="00BA24F6" w:rsidP="00BA24F6">
      <w:pPr>
        <w:jc w:val="center"/>
        <w:rPr>
          <w:rFonts w:eastAsia="Helvetica"/>
          <w:u w:val="single"/>
        </w:rPr>
      </w:pPr>
    </w:p>
    <w:p w14:paraId="0C4FBD96" w14:textId="77777777" w:rsidR="00BA24F6" w:rsidRDefault="00BA24F6" w:rsidP="00BA24F6">
      <w:pPr>
        <w:jc w:val="center"/>
        <w:rPr>
          <w:rFonts w:eastAsia="Helvetica"/>
          <w:u w:val="single"/>
        </w:rPr>
      </w:pPr>
    </w:p>
    <w:p w14:paraId="6A28CC40" w14:textId="77777777" w:rsidR="00BA24F6" w:rsidRDefault="00BA24F6" w:rsidP="00BA24F6">
      <w:pPr>
        <w:jc w:val="center"/>
        <w:rPr>
          <w:rFonts w:eastAsia="Helvetica"/>
          <w:u w:val="single"/>
        </w:rPr>
      </w:pPr>
    </w:p>
    <w:p w14:paraId="3A30AC43" w14:textId="77777777" w:rsidR="00BA24F6" w:rsidRDefault="00BA24F6" w:rsidP="00BA24F6">
      <w:pPr>
        <w:jc w:val="center"/>
        <w:rPr>
          <w:rFonts w:eastAsia="Helvetica"/>
          <w:u w:val="single"/>
        </w:rPr>
      </w:pPr>
    </w:p>
    <w:p w14:paraId="784D473A" w14:textId="77777777" w:rsidR="00BA24F6" w:rsidRDefault="00BA24F6" w:rsidP="00BA24F6">
      <w:pPr>
        <w:jc w:val="center"/>
        <w:rPr>
          <w:rFonts w:eastAsia="Helvetica"/>
          <w:u w:val="single"/>
        </w:rPr>
      </w:pPr>
    </w:p>
    <w:p w14:paraId="47B26173" w14:textId="77777777" w:rsidR="00BA24F6" w:rsidRDefault="00BA24F6" w:rsidP="00BA24F6">
      <w:pPr>
        <w:jc w:val="center"/>
        <w:rPr>
          <w:rFonts w:eastAsia="Helvetica"/>
          <w:u w:val="single"/>
        </w:rPr>
      </w:pPr>
    </w:p>
    <w:p w14:paraId="2151497A" w14:textId="77777777" w:rsidR="00BA24F6" w:rsidRDefault="00BA24F6" w:rsidP="00BA24F6">
      <w:pPr>
        <w:jc w:val="center"/>
        <w:rPr>
          <w:rFonts w:eastAsia="Helvetica"/>
          <w:u w:val="single"/>
        </w:rPr>
      </w:pPr>
    </w:p>
    <w:p w14:paraId="467C98D9" w14:textId="77777777" w:rsidR="00BA24F6" w:rsidRDefault="00BA24F6" w:rsidP="00BA24F6">
      <w:pPr>
        <w:jc w:val="center"/>
        <w:rPr>
          <w:rFonts w:eastAsia="Helvetica"/>
          <w:u w:val="single"/>
        </w:rPr>
      </w:pPr>
    </w:p>
    <w:p w14:paraId="35009A45" w14:textId="77777777" w:rsidR="00BA24F6" w:rsidRDefault="00BA24F6" w:rsidP="00BA24F6">
      <w:pPr>
        <w:jc w:val="center"/>
        <w:rPr>
          <w:rFonts w:eastAsia="Helvetica"/>
          <w:u w:val="single"/>
        </w:rPr>
      </w:pPr>
    </w:p>
    <w:p w14:paraId="732B0FF2" w14:textId="77777777" w:rsidR="00BA24F6" w:rsidRDefault="00BA24F6" w:rsidP="00BA24F6">
      <w:pPr>
        <w:jc w:val="center"/>
        <w:rPr>
          <w:rFonts w:eastAsia="Helvetica"/>
          <w:u w:val="single"/>
        </w:rPr>
      </w:pPr>
    </w:p>
    <w:p w14:paraId="560FB0AC" w14:textId="77777777" w:rsidR="00BA24F6" w:rsidRDefault="00BA24F6" w:rsidP="00BA24F6">
      <w:pPr>
        <w:jc w:val="center"/>
        <w:rPr>
          <w:rFonts w:eastAsia="Helvetica"/>
          <w:u w:val="single"/>
        </w:rPr>
      </w:pPr>
    </w:p>
    <w:p w14:paraId="32F996C5" w14:textId="77777777" w:rsidR="00BA24F6" w:rsidRDefault="00BA24F6" w:rsidP="00BA24F6">
      <w:pPr>
        <w:jc w:val="center"/>
        <w:rPr>
          <w:rFonts w:eastAsia="Helvetica"/>
          <w:u w:val="single"/>
        </w:rPr>
      </w:pPr>
    </w:p>
    <w:p w14:paraId="2C19C6B4" w14:textId="77777777" w:rsidR="00BA24F6" w:rsidRDefault="00BA24F6" w:rsidP="00BA24F6">
      <w:pPr>
        <w:jc w:val="center"/>
        <w:rPr>
          <w:rFonts w:eastAsia="Helvetica"/>
          <w:u w:val="single"/>
        </w:rPr>
      </w:pPr>
    </w:p>
    <w:p w14:paraId="73E8B7A3" w14:textId="77777777" w:rsidR="00BA24F6" w:rsidRDefault="00BA24F6" w:rsidP="00BA24F6">
      <w:pPr>
        <w:jc w:val="center"/>
        <w:rPr>
          <w:rFonts w:eastAsia="Helvetica"/>
          <w:u w:val="single"/>
        </w:rPr>
      </w:pPr>
    </w:p>
    <w:p w14:paraId="41D9D6A9" w14:textId="77777777" w:rsidR="00BA24F6" w:rsidRDefault="00BA24F6" w:rsidP="00BA24F6">
      <w:pPr>
        <w:jc w:val="center"/>
        <w:rPr>
          <w:rFonts w:eastAsia="Helvetica"/>
          <w:u w:val="single"/>
        </w:rPr>
      </w:pPr>
    </w:p>
    <w:p w14:paraId="5D0CE157" w14:textId="77777777" w:rsidR="00BA24F6" w:rsidRDefault="00BA24F6" w:rsidP="00BA24F6">
      <w:pPr>
        <w:jc w:val="center"/>
        <w:rPr>
          <w:rFonts w:eastAsia="Helvetica"/>
          <w:u w:val="single"/>
        </w:rPr>
      </w:pPr>
    </w:p>
    <w:p w14:paraId="522DBF8A" w14:textId="77777777" w:rsidR="00BA24F6" w:rsidRPr="004B24C9" w:rsidRDefault="00BA24F6" w:rsidP="00BA24F6">
      <w:pPr>
        <w:jc w:val="center"/>
        <w:rPr>
          <w:rFonts w:eastAsia="Helvetica"/>
          <w:u w:val="single"/>
        </w:rPr>
      </w:pPr>
      <w:r w:rsidRPr="004B24C9">
        <w:rPr>
          <w:rFonts w:eastAsia="Helvetica"/>
          <w:u w:val="single"/>
        </w:rPr>
        <w:lastRenderedPageBreak/>
        <w:t>Table of Contents</w:t>
      </w:r>
    </w:p>
    <w:p w14:paraId="4019F16A" w14:textId="77777777" w:rsidR="00BA24F6" w:rsidRPr="004B24C9" w:rsidRDefault="00BA24F6" w:rsidP="00BA24F6">
      <w:pPr>
        <w:jc w:val="center"/>
        <w:rPr>
          <w:u w:val="single"/>
        </w:rPr>
      </w:pPr>
    </w:p>
    <w:p w14:paraId="3E4F5902" w14:textId="77777777" w:rsidR="00BA24F6" w:rsidRPr="004B24C9" w:rsidRDefault="00BA24F6" w:rsidP="00BA24F6">
      <w:pPr>
        <w:pStyle w:val="Body1"/>
        <w:tabs>
          <w:tab w:val="right" w:leader="dot" w:pos="9180"/>
        </w:tabs>
        <w:spacing w:after="120"/>
        <w:rPr>
          <w:rFonts w:ascii="Times New Roman" w:hAnsi="Times New Roman"/>
          <w:sz w:val="24"/>
          <w:szCs w:val="24"/>
        </w:rPr>
      </w:pPr>
      <w:r w:rsidRPr="004B24C9">
        <w:rPr>
          <w:rFonts w:ascii="Times New Roman" w:eastAsia="Helvetica" w:hAnsi="Times New Roman"/>
          <w:sz w:val="24"/>
          <w:szCs w:val="24"/>
        </w:rPr>
        <w:t>Introduction</w:t>
      </w:r>
      <w:r w:rsidRPr="004B24C9">
        <w:rPr>
          <w:rFonts w:ascii="Times New Roman" w:eastAsia="Helvetica" w:hAnsi="Times New Roman"/>
          <w:sz w:val="24"/>
          <w:szCs w:val="24"/>
        </w:rPr>
        <w:tab/>
      </w:r>
      <w:r>
        <w:rPr>
          <w:rFonts w:ascii="Times New Roman" w:eastAsia="Helvetica" w:hAnsi="Times New Roman"/>
          <w:sz w:val="24"/>
          <w:szCs w:val="24"/>
        </w:rPr>
        <w:t>1</w:t>
      </w:r>
    </w:p>
    <w:p w14:paraId="051671FB" w14:textId="77777777" w:rsidR="00BA24F6" w:rsidRPr="004B24C9" w:rsidRDefault="00BA24F6" w:rsidP="00BA24F6">
      <w:pPr>
        <w:pStyle w:val="Body1"/>
        <w:tabs>
          <w:tab w:val="right" w:leader="dot" w:pos="9180"/>
        </w:tabs>
        <w:spacing w:after="40"/>
        <w:rPr>
          <w:rFonts w:ascii="Times New Roman" w:eastAsia="Helvetica" w:hAnsi="Times New Roman"/>
          <w:sz w:val="24"/>
          <w:szCs w:val="24"/>
        </w:rPr>
      </w:pPr>
      <w:r w:rsidRPr="004B24C9">
        <w:rPr>
          <w:rFonts w:ascii="Times New Roman" w:eastAsia="Helvetica" w:hAnsi="Times New Roman"/>
          <w:sz w:val="24"/>
          <w:szCs w:val="24"/>
        </w:rPr>
        <w:t>Methodology</w:t>
      </w:r>
      <w:r w:rsidRPr="004B24C9">
        <w:rPr>
          <w:rFonts w:ascii="Times New Roman" w:eastAsia="Helvetica" w:hAnsi="Times New Roman"/>
          <w:sz w:val="24"/>
          <w:szCs w:val="24"/>
        </w:rPr>
        <w:tab/>
      </w:r>
      <w:r>
        <w:rPr>
          <w:rFonts w:ascii="Times New Roman" w:eastAsia="Helvetica" w:hAnsi="Times New Roman"/>
          <w:sz w:val="24"/>
          <w:szCs w:val="24"/>
        </w:rPr>
        <w:t>1</w:t>
      </w:r>
    </w:p>
    <w:p w14:paraId="491F4BE7" w14:textId="262715FC" w:rsidR="00BA24F6" w:rsidRPr="004B24C9" w:rsidRDefault="00BA24F6" w:rsidP="00BA24F6">
      <w:pPr>
        <w:pStyle w:val="Body1"/>
        <w:tabs>
          <w:tab w:val="right" w:leader="dot" w:pos="9180"/>
        </w:tabs>
        <w:spacing w:after="40"/>
        <w:ind w:left="360"/>
        <w:rPr>
          <w:rFonts w:ascii="Times New Roman" w:eastAsia="Helvetica" w:hAnsi="Times New Roman"/>
          <w:sz w:val="24"/>
          <w:szCs w:val="24"/>
        </w:rPr>
      </w:pPr>
      <w:r w:rsidRPr="004B24C9">
        <w:rPr>
          <w:rFonts w:ascii="Times New Roman" w:eastAsia="Helvetica" w:hAnsi="Times New Roman"/>
          <w:sz w:val="24"/>
          <w:szCs w:val="24"/>
        </w:rPr>
        <w:t>Develop Sampling Plan</w:t>
      </w:r>
      <w:r w:rsidRPr="004B24C9">
        <w:rPr>
          <w:rFonts w:ascii="Times New Roman" w:eastAsia="Helvetica" w:hAnsi="Times New Roman"/>
          <w:sz w:val="24"/>
          <w:szCs w:val="24"/>
        </w:rPr>
        <w:tab/>
      </w:r>
      <w:r w:rsidR="005A6296">
        <w:rPr>
          <w:rFonts w:ascii="Times New Roman" w:eastAsia="Helvetica" w:hAnsi="Times New Roman"/>
          <w:sz w:val="24"/>
          <w:szCs w:val="24"/>
        </w:rPr>
        <w:t>2</w:t>
      </w:r>
    </w:p>
    <w:p w14:paraId="50AFACB7" w14:textId="44833219" w:rsidR="00BA24F6" w:rsidRDefault="00BA24F6" w:rsidP="00BA24F6">
      <w:pPr>
        <w:pStyle w:val="Body1"/>
        <w:tabs>
          <w:tab w:val="right" w:leader="dot" w:pos="9180"/>
        </w:tabs>
        <w:spacing w:after="40"/>
        <w:ind w:left="360"/>
        <w:rPr>
          <w:rFonts w:ascii="Times New Roman" w:eastAsia="Helvetica" w:hAnsi="Times New Roman"/>
          <w:sz w:val="24"/>
          <w:szCs w:val="24"/>
        </w:rPr>
      </w:pPr>
      <w:r>
        <w:rPr>
          <w:rFonts w:ascii="Times New Roman" w:eastAsia="Helvetica" w:hAnsi="Times New Roman"/>
          <w:sz w:val="24"/>
          <w:szCs w:val="24"/>
        </w:rPr>
        <w:t>Develop/Modify Re-i</w:t>
      </w:r>
      <w:r w:rsidRPr="004B24C9">
        <w:rPr>
          <w:rFonts w:ascii="Times New Roman" w:eastAsia="Helvetica" w:hAnsi="Times New Roman"/>
          <w:sz w:val="24"/>
          <w:szCs w:val="24"/>
        </w:rPr>
        <w:t>nterview Form and Protocol</w:t>
      </w:r>
      <w:r w:rsidRPr="004B24C9">
        <w:rPr>
          <w:rFonts w:ascii="Times New Roman" w:eastAsia="Helvetica" w:hAnsi="Times New Roman"/>
          <w:sz w:val="24"/>
          <w:szCs w:val="24"/>
        </w:rPr>
        <w:tab/>
      </w:r>
      <w:r w:rsidR="005A6296">
        <w:rPr>
          <w:rFonts w:ascii="Times New Roman" w:eastAsia="Helvetica" w:hAnsi="Times New Roman"/>
          <w:sz w:val="24"/>
          <w:szCs w:val="24"/>
        </w:rPr>
        <w:t>3</w:t>
      </w:r>
    </w:p>
    <w:p w14:paraId="7E81D379" w14:textId="7825C2D8" w:rsidR="00BA24F6" w:rsidRPr="004B24C9" w:rsidRDefault="00BA24F6" w:rsidP="00BA24F6">
      <w:pPr>
        <w:pStyle w:val="Body1"/>
        <w:tabs>
          <w:tab w:val="right" w:leader="dot" w:pos="9180"/>
        </w:tabs>
        <w:spacing w:after="40"/>
        <w:ind w:left="360"/>
        <w:rPr>
          <w:rFonts w:ascii="Times New Roman" w:eastAsia="Helvetica" w:hAnsi="Times New Roman"/>
          <w:sz w:val="24"/>
          <w:szCs w:val="24"/>
        </w:rPr>
      </w:pPr>
      <w:r>
        <w:rPr>
          <w:rFonts w:ascii="Times New Roman" w:eastAsia="Helvetica" w:hAnsi="Times New Roman"/>
          <w:sz w:val="24"/>
          <w:szCs w:val="24"/>
        </w:rPr>
        <w:t>Identify and Prepare the Independent Re-interviewers</w:t>
      </w:r>
      <w:r>
        <w:rPr>
          <w:rFonts w:ascii="Times New Roman" w:eastAsia="Helvetica" w:hAnsi="Times New Roman"/>
          <w:sz w:val="24"/>
          <w:szCs w:val="24"/>
        </w:rPr>
        <w:tab/>
      </w:r>
      <w:r w:rsidR="005A6296">
        <w:rPr>
          <w:rFonts w:ascii="Times New Roman" w:eastAsia="Helvetica" w:hAnsi="Times New Roman"/>
          <w:sz w:val="24"/>
          <w:szCs w:val="24"/>
        </w:rPr>
        <w:t>3</w:t>
      </w:r>
    </w:p>
    <w:p w14:paraId="559AD7D8" w14:textId="77777777" w:rsidR="00BA24F6" w:rsidRPr="004B24C9" w:rsidRDefault="00BA24F6" w:rsidP="00BA24F6">
      <w:pPr>
        <w:pStyle w:val="Body1"/>
        <w:tabs>
          <w:tab w:val="right" w:leader="dot" w:pos="9180"/>
        </w:tabs>
        <w:spacing w:after="40"/>
        <w:ind w:left="360"/>
        <w:rPr>
          <w:rFonts w:ascii="Times New Roman" w:eastAsia="Helvetica" w:hAnsi="Times New Roman"/>
          <w:sz w:val="24"/>
          <w:szCs w:val="24"/>
        </w:rPr>
      </w:pPr>
      <w:r w:rsidRPr="004B24C9">
        <w:rPr>
          <w:rFonts w:ascii="Times New Roman" w:eastAsia="Helvetica" w:hAnsi="Times New Roman"/>
          <w:sz w:val="24"/>
          <w:szCs w:val="24"/>
        </w:rPr>
        <w:t>Interview Families</w:t>
      </w:r>
      <w:r w:rsidRPr="004B24C9">
        <w:rPr>
          <w:rFonts w:ascii="Times New Roman" w:eastAsia="Helvetica" w:hAnsi="Times New Roman"/>
          <w:sz w:val="24"/>
          <w:szCs w:val="24"/>
        </w:rPr>
        <w:tab/>
      </w:r>
      <w:r>
        <w:rPr>
          <w:rFonts w:ascii="Times New Roman" w:eastAsia="Helvetica" w:hAnsi="Times New Roman"/>
          <w:sz w:val="24"/>
          <w:szCs w:val="24"/>
        </w:rPr>
        <w:t>3</w:t>
      </w:r>
    </w:p>
    <w:p w14:paraId="3057624B" w14:textId="77777777" w:rsidR="00BA24F6" w:rsidRDefault="00BA24F6" w:rsidP="00BA24F6">
      <w:pPr>
        <w:pStyle w:val="Body1"/>
        <w:tabs>
          <w:tab w:val="right" w:leader="dot" w:pos="9180"/>
        </w:tabs>
        <w:spacing w:after="0" w:line="240" w:lineRule="auto"/>
        <w:ind w:left="360"/>
        <w:rPr>
          <w:rFonts w:ascii="Times New Roman" w:eastAsia="Helvetica" w:hAnsi="Times New Roman"/>
          <w:sz w:val="24"/>
          <w:szCs w:val="24"/>
        </w:rPr>
      </w:pPr>
      <w:r>
        <w:rPr>
          <w:rFonts w:ascii="Times New Roman" w:eastAsia="Helvetica" w:hAnsi="Times New Roman"/>
          <w:sz w:val="24"/>
          <w:szCs w:val="24"/>
        </w:rPr>
        <w:t>Review Re-interview Forms</w:t>
      </w:r>
      <w:r w:rsidRPr="004B24C9">
        <w:rPr>
          <w:rFonts w:ascii="Times New Roman" w:eastAsia="Helvetica" w:hAnsi="Times New Roman"/>
          <w:sz w:val="24"/>
          <w:szCs w:val="24"/>
        </w:rPr>
        <w:t xml:space="preserve"> to Validate Determinations</w:t>
      </w:r>
      <w:r>
        <w:rPr>
          <w:rFonts w:ascii="Times New Roman" w:eastAsia="Helvetica" w:hAnsi="Times New Roman"/>
          <w:sz w:val="24"/>
          <w:szCs w:val="24"/>
        </w:rPr>
        <w:t xml:space="preserve"> Using an</w:t>
      </w:r>
    </w:p>
    <w:p w14:paraId="2362B582" w14:textId="77777777" w:rsidR="00BA24F6" w:rsidRPr="004B24C9" w:rsidRDefault="00BA24F6" w:rsidP="00BA24F6">
      <w:pPr>
        <w:pStyle w:val="Body1"/>
        <w:tabs>
          <w:tab w:val="left" w:pos="720"/>
          <w:tab w:val="right" w:leader="dot" w:pos="9180"/>
        </w:tabs>
        <w:spacing w:after="40"/>
        <w:ind w:left="360"/>
        <w:rPr>
          <w:rFonts w:ascii="Times New Roman" w:eastAsia="Helvetica" w:hAnsi="Times New Roman"/>
          <w:sz w:val="24"/>
          <w:szCs w:val="24"/>
        </w:rPr>
      </w:pPr>
      <w:r>
        <w:rPr>
          <w:rFonts w:ascii="Times New Roman" w:eastAsia="Helvetica" w:hAnsi="Times New Roman"/>
          <w:sz w:val="24"/>
          <w:szCs w:val="24"/>
        </w:rPr>
        <w:tab/>
        <w:t>Independent Review Panel</w:t>
      </w:r>
      <w:r w:rsidRPr="004B24C9">
        <w:rPr>
          <w:rFonts w:ascii="Times New Roman" w:eastAsia="Helvetica" w:hAnsi="Times New Roman"/>
          <w:sz w:val="24"/>
          <w:szCs w:val="24"/>
        </w:rPr>
        <w:tab/>
      </w:r>
      <w:r>
        <w:rPr>
          <w:rFonts w:ascii="Times New Roman" w:eastAsia="Helvetica" w:hAnsi="Times New Roman"/>
          <w:sz w:val="24"/>
          <w:szCs w:val="24"/>
        </w:rPr>
        <w:t>3</w:t>
      </w:r>
    </w:p>
    <w:p w14:paraId="1CDA0309" w14:textId="5BB0C989" w:rsidR="00BA24F6" w:rsidRPr="004B24C9" w:rsidRDefault="00BA24F6" w:rsidP="00BA24F6">
      <w:pPr>
        <w:pStyle w:val="Body1"/>
        <w:tabs>
          <w:tab w:val="right" w:leader="dot" w:pos="9180"/>
        </w:tabs>
        <w:spacing w:after="40"/>
        <w:ind w:left="360"/>
        <w:rPr>
          <w:rFonts w:ascii="Times New Roman" w:eastAsia="Helvetica" w:hAnsi="Times New Roman"/>
          <w:sz w:val="24"/>
          <w:szCs w:val="24"/>
        </w:rPr>
      </w:pPr>
      <w:r w:rsidRPr="004B24C9">
        <w:rPr>
          <w:rFonts w:ascii="Times New Roman" w:eastAsia="Helvetica" w:hAnsi="Times New Roman"/>
          <w:sz w:val="24"/>
          <w:szCs w:val="24"/>
        </w:rPr>
        <w:t>Provide Due Process to Challenge Review Panel Determinations</w:t>
      </w:r>
      <w:r w:rsidRPr="004B24C9">
        <w:rPr>
          <w:rFonts w:ascii="Times New Roman" w:eastAsia="Helvetica" w:hAnsi="Times New Roman"/>
          <w:sz w:val="24"/>
          <w:szCs w:val="24"/>
        </w:rPr>
        <w:tab/>
      </w:r>
      <w:r w:rsidR="005A6296">
        <w:rPr>
          <w:rFonts w:ascii="Times New Roman" w:eastAsia="Helvetica" w:hAnsi="Times New Roman"/>
          <w:sz w:val="24"/>
          <w:szCs w:val="24"/>
        </w:rPr>
        <w:t>4</w:t>
      </w:r>
    </w:p>
    <w:p w14:paraId="72B33CB2" w14:textId="28306A5B" w:rsidR="00BA24F6" w:rsidRPr="004B24C9" w:rsidRDefault="00BA24F6" w:rsidP="00BA24F6">
      <w:pPr>
        <w:pStyle w:val="Body1"/>
        <w:tabs>
          <w:tab w:val="right" w:leader="dot" w:pos="9180"/>
        </w:tabs>
        <w:spacing w:after="40"/>
        <w:ind w:left="360"/>
        <w:rPr>
          <w:rFonts w:ascii="Times New Roman" w:eastAsia="Helvetica" w:hAnsi="Times New Roman"/>
          <w:sz w:val="24"/>
          <w:szCs w:val="24"/>
        </w:rPr>
      </w:pPr>
      <w:r w:rsidRPr="004B24C9">
        <w:rPr>
          <w:rFonts w:ascii="Times New Roman" w:eastAsia="Helvetica" w:hAnsi="Times New Roman"/>
          <w:sz w:val="24"/>
          <w:szCs w:val="24"/>
        </w:rPr>
        <w:t xml:space="preserve">Report </w:t>
      </w:r>
      <w:r w:rsidR="003F2CEB">
        <w:rPr>
          <w:rFonts w:ascii="Times New Roman" w:eastAsia="Helvetica" w:hAnsi="Times New Roman"/>
          <w:sz w:val="24"/>
          <w:szCs w:val="24"/>
        </w:rPr>
        <w:t xml:space="preserve">Limitations, </w:t>
      </w:r>
      <w:r w:rsidR="00C13B63">
        <w:rPr>
          <w:rFonts w:ascii="Times New Roman" w:eastAsia="Helvetica" w:hAnsi="Times New Roman"/>
          <w:sz w:val="24"/>
          <w:szCs w:val="24"/>
        </w:rPr>
        <w:t>Results</w:t>
      </w:r>
      <w:r w:rsidR="00C13B63" w:rsidRPr="004B24C9">
        <w:rPr>
          <w:rFonts w:ascii="Times New Roman" w:eastAsia="Helvetica" w:hAnsi="Times New Roman"/>
          <w:sz w:val="24"/>
          <w:szCs w:val="24"/>
        </w:rPr>
        <w:t xml:space="preserve"> </w:t>
      </w:r>
      <w:r w:rsidRPr="004B24C9">
        <w:rPr>
          <w:rFonts w:ascii="Times New Roman" w:eastAsia="Helvetica" w:hAnsi="Times New Roman"/>
          <w:sz w:val="24"/>
          <w:szCs w:val="24"/>
        </w:rPr>
        <w:t>and Recommendations</w:t>
      </w:r>
      <w:r w:rsidRPr="004B24C9">
        <w:rPr>
          <w:rFonts w:ascii="Times New Roman" w:eastAsia="Helvetica" w:hAnsi="Times New Roman"/>
          <w:sz w:val="24"/>
          <w:szCs w:val="24"/>
        </w:rPr>
        <w:tab/>
      </w:r>
      <w:r>
        <w:rPr>
          <w:rFonts w:ascii="Times New Roman" w:eastAsia="Helvetica" w:hAnsi="Times New Roman"/>
          <w:sz w:val="24"/>
          <w:szCs w:val="24"/>
        </w:rPr>
        <w:t>4</w:t>
      </w:r>
    </w:p>
    <w:p w14:paraId="612C5CFE" w14:textId="0A6E8D0F" w:rsidR="00BA24F6" w:rsidRPr="004B24C9" w:rsidRDefault="00BA24F6" w:rsidP="00BA24F6">
      <w:pPr>
        <w:pStyle w:val="Body1"/>
        <w:tabs>
          <w:tab w:val="right" w:leader="dot" w:pos="9180"/>
        </w:tabs>
        <w:spacing w:after="40"/>
        <w:ind w:left="720"/>
        <w:rPr>
          <w:rFonts w:ascii="Times New Roman" w:eastAsia="Helvetica" w:hAnsi="Times New Roman"/>
          <w:sz w:val="24"/>
          <w:szCs w:val="24"/>
        </w:rPr>
      </w:pPr>
      <w:r w:rsidRPr="004B24C9">
        <w:rPr>
          <w:rFonts w:ascii="Times New Roman" w:eastAsia="Helvetica" w:hAnsi="Times New Roman"/>
          <w:sz w:val="24"/>
          <w:szCs w:val="24"/>
        </w:rPr>
        <w:t>Limitations</w:t>
      </w:r>
      <w:r w:rsidRPr="004B24C9">
        <w:rPr>
          <w:rFonts w:ascii="Times New Roman" w:eastAsia="Helvetica" w:hAnsi="Times New Roman"/>
          <w:sz w:val="24"/>
          <w:szCs w:val="24"/>
        </w:rPr>
        <w:tab/>
      </w:r>
      <w:r>
        <w:rPr>
          <w:rFonts w:ascii="Times New Roman" w:eastAsia="Helvetica" w:hAnsi="Times New Roman"/>
          <w:sz w:val="24"/>
          <w:szCs w:val="24"/>
        </w:rPr>
        <w:t>4</w:t>
      </w:r>
    </w:p>
    <w:p w14:paraId="7DF85E80" w14:textId="646CF9E0" w:rsidR="00BA24F6" w:rsidRPr="004B24C9" w:rsidRDefault="00BA24F6" w:rsidP="00BA24F6">
      <w:pPr>
        <w:pStyle w:val="Body1"/>
        <w:tabs>
          <w:tab w:val="right" w:leader="dot" w:pos="9180"/>
        </w:tabs>
        <w:spacing w:after="40"/>
        <w:ind w:left="720"/>
        <w:rPr>
          <w:rFonts w:ascii="Times New Roman" w:eastAsia="Helvetica" w:hAnsi="Times New Roman"/>
          <w:sz w:val="24"/>
          <w:szCs w:val="24"/>
        </w:rPr>
      </w:pPr>
      <w:r>
        <w:rPr>
          <w:rFonts w:ascii="Times New Roman" w:eastAsia="Helvetica" w:hAnsi="Times New Roman"/>
          <w:sz w:val="24"/>
          <w:szCs w:val="24"/>
        </w:rPr>
        <w:t xml:space="preserve">Preliminary </w:t>
      </w:r>
      <w:r w:rsidRPr="004B24C9">
        <w:rPr>
          <w:rFonts w:ascii="Times New Roman" w:eastAsia="Helvetica" w:hAnsi="Times New Roman"/>
          <w:sz w:val="24"/>
          <w:szCs w:val="24"/>
        </w:rPr>
        <w:t>Results</w:t>
      </w:r>
      <w:r w:rsidRPr="004B24C9">
        <w:rPr>
          <w:rFonts w:ascii="Times New Roman" w:eastAsia="Helvetica" w:hAnsi="Times New Roman"/>
          <w:sz w:val="24"/>
          <w:szCs w:val="24"/>
        </w:rPr>
        <w:tab/>
      </w:r>
      <w:r w:rsidR="005A6296">
        <w:rPr>
          <w:rFonts w:ascii="Times New Roman" w:eastAsia="Helvetica" w:hAnsi="Times New Roman"/>
          <w:sz w:val="24"/>
          <w:szCs w:val="24"/>
        </w:rPr>
        <w:t>5</w:t>
      </w:r>
    </w:p>
    <w:p w14:paraId="3C4E59B9" w14:textId="77777777" w:rsidR="00BA24F6" w:rsidRPr="004B24C9" w:rsidRDefault="00BA24F6" w:rsidP="00BA24F6">
      <w:pPr>
        <w:pStyle w:val="Body1"/>
        <w:tabs>
          <w:tab w:val="right" w:leader="dot" w:pos="9180"/>
        </w:tabs>
        <w:spacing w:after="40"/>
        <w:ind w:left="1080"/>
        <w:rPr>
          <w:rFonts w:ascii="Times New Roman" w:eastAsia="Helvetica" w:hAnsi="Times New Roman"/>
          <w:sz w:val="24"/>
          <w:szCs w:val="24"/>
        </w:rPr>
      </w:pPr>
      <w:r w:rsidRPr="004B24C9">
        <w:rPr>
          <w:rFonts w:ascii="Times New Roman" w:eastAsia="Helvetica" w:hAnsi="Times New Roman"/>
          <w:sz w:val="24"/>
          <w:szCs w:val="24"/>
        </w:rPr>
        <w:t>Response Rate</w:t>
      </w:r>
      <w:r w:rsidRPr="004B24C9">
        <w:rPr>
          <w:rFonts w:ascii="Times New Roman" w:eastAsia="Helvetica" w:hAnsi="Times New Roman"/>
          <w:sz w:val="24"/>
          <w:szCs w:val="24"/>
        </w:rPr>
        <w:tab/>
      </w:r>
      <w:r>
        <w:rPr>
          <w:rFonts w:ascii="Times New Roman" w:eastAsia="Helvetica" w:hAnsi="Times New Roman"/>
          <w:sz w:val="24"/>
          <w:szCs w:val="24"/>
        </w:rPr>
        <w:t>5</w:t>
      </w:r>
    </w:p>
    <w:p w14:paraId="24D4E68D" w14:textId="43BAF7E4" w:rsidR="00BA24F6" w:rsidRDefault="00BA24F6" w:rsidP="00BA24F6">
      <w:pPr>
        <w:pStyle w:val="Body1"/>
        <w:tabs>
          <w:tab w:val="right" w:leader="dot" w:pos="9180"/>
        </w:tabs>
        <w:spacing w:after="40"/>
        <w:ind w:left="1080"/>
        <w:rPr>
          <w:rFonts w:ascii="Times New Roman" w:eastAsia="Helvetica" w:hAnsi="Times New Roman"/>
          <w:sz w:val="24"/>
          <w:szCs w:val="24"/>
        </w:rPr>
      </w:pPr>
      <w:r>
        <w:rPr>
          <w:rFonts w:ascii="Times New Roman" w:hAnsi="Times New Roman"/>
          <w:sz w:val="24"/>
          <w:szCs w:val="24"/>
        </w:rPr>
        <w:t xml:space="preserve">Initial </w:t>
      </w:r>
      <w:r w:rsidRPr="004B24C9">
        <w:rPr>
          <w:rFonts w:ascii="Times New Roman" w:hAnsi="Times New Roman"/>
          <w:sz w:val="24"/>
          <w:szCs w:val="24"/>
        </w:rPr>
        <w:t xml:space="preserve">Eligibility </w:t>
      </w:r>
      <w:r>
        <w:rPr>
          <w:rFonts w:ascii="Times New Roman" w:hAnsi="Times New Roman"/>
          <w:sz w:val="24"/>
          <w:szCs w:val="24"/>
        </w:rPr>
        <w:t>Determinations</w:t>
      </w:r>
      <w:r w:rsidRPr="004B24C9">
        <w:rPr>
          <w:rFonts w:ascii="Times New Roman" w:eastAsia="Helvetica" w:hAnsi="Times New Roman"/>
          <w:sz w:val="24"/>
          <w:szCs w:val="24"/>
        </w:rPr>
        <w:tab/>
      </w:r>
      <w:r w:rsidR="005A6296">
        <w:rPr>
          <w:rFonts w:ascii="Times New Roman" w:eastAsia="Helvetica" w:hAnsi="Times New Roman"/>
          <w:sz w:val="24"/>
          <w:szCs w:val="24"/>
        </w:rPr>
        <w:t>6</w:t>
      </w:r>
    </w:p>
    <w:p w14:paraId="6D67567B" w14:textId="7E336682" w:rsidR="00C13B63" w:rsidRDefault="00C13B63" w:rsidP="00BA24F6">
      <w:pPr>
        <w:pStyle w:val="Body1"/>
        <w:tabs>
          <w:tab w:val="right" w:leader="dot" w:pos="9180"/>
        </w:tabs>
        <w:spacing w:after="40"/>
        <w:ind w:left="1080"/>
        <w:rPr>
          <w:rFonts w:ascii="Times New Roman" w:eastAsia="Helvetica" w:hAnsi="Times New Roman"/>
          <w:sz w:val="24"/>
          <w:szCs w:val="24"/>
        </w:rPr>
      </w:pPr>
      <w:r>
        <w:rPr>
          <w:rFonts w:ascii="Times New Roman" w:eastAsia="Helvetica" w:hAnsi="Times New Roman"/>
          <w:sz w:val="24"/>
          <w:szCs w:val="24"/>
        </w:rPr>
        <w:t>COE Completion Errors</w:t>
      </w:r>
      <w:r>
        <w:rPr>
          <w:rFonts w:ascii="Times New Roman" w:eastAsia="Helvetica" w:hAnsi="Times New Roman"/>
          <w:sz w:val="24"/>
          <w:szCs w:val="24"/>
        </w:rPr>
        <w:tab/>
      </w:r>
      <w:r w:rsidR="005A6296">
        <w:rPr>
          <w:rFonts w:ascii="Times New Roman" w:eastAsia="Helvetica" w:hAnsi="Times New Roman"/>
          <w:sz w:val="24"/>
          <w:szCs w:val="24"/>
        </w:rPr>
        <w:t>6</w:t>
      </w:r>
    </w:p>
    <w:p w14:paraId="39116325" w14:textId="6CAC7D7F" w:rsidR="00C13B63" w:rsidRDefault="00C13B63" w:rsidP="00BA24F6">
      <w:pPr>
        <w:pStyle w:val="Body1"/>
        <w:tabs>
          <w:tab w:val="right" w:leader="dot" w:pos="9180"/>
        </w:tabs>
        <w:spacing w:after="40"/>
        <w:ind w:left="1080"/>
        <w:rPr>
          <w:rFonts w:ascii="Times New Roman" w:eastAsia="Helvetica" w:hAnsi="Times New Roman"/>
          <w:sz w:val="24"/>
          <w:szCs w:val="24"/>
        </w:rPr>
      </w:pPr>
      <w:r>
        <w:rPr>
          <w:rFonts w:ascii="Times New Roman" w:eastAsia="Helvetica" w:hAnsi="Times New Roman"/>
          <w:sz w:val="24"/>
          <w:szCs w:val="24"/>
        </w:rPr>
        <w:t>Not Eligible</w:t>
      </w:r>
      <w:r w:rsidR="005A6296">
        <w:rPr>
          <w:rFonts w:ascii="Times New Roman" w:eastAsia="Helvetica" w:hAnsi="Times New Roman"/>
          <w:sz w:val="24"/>
          <w:szCs w:val="24"/>
        </w:rPr>
        <w:tab/>
        <w:t>7</w:t>
      </w:r>
    </w:p>
    <w:p w14:paraId="169D689F" w14:textId="76C4C6C8" w:rsidR="00BA24F6" w:rsidRPr="004B24C9" w:rsidRDefault="00BA24F6" w:rsidP="00BA24F6">
      <w:pPr>
        <w:pStyle w:val="Body1"/>
        <w:tabs>
          <w:tab w:val="right" w:leader="dot" w:pos="9180"/>
        </w:tabs>
        <w:spacing w:after="40"/>
        <w:ind w:left="1080"/>
        <w:rPr>
          <w:rFonts w:ascii="Times New Roman" w:eastAsia="Helvetica" w:hAnsi="Times New Roman"/>
          <w:sz w:val="24"/>
          <w:szCs w:val="24"/>
        </w:rPr>
      </w:pPr>
      <w:r>
        <w:rPr>
          <w:rFonts w:ascii="Times New Roman" w:eastAsia="Helvetica" w:hAnsi="Times New Roman"/>
          <w:sz w:val="24"/>
          <w:szCs w:val="24"/>
        </w:rPr>
        <w:t>Re-interview Outcomes</w:t>
      </w:r>
      <w:r>
        <w:rPr>
          <w:rFonts w:ascii="Times New Roman" w:eastAsia="Helvetica" w:hAnsi="Times New Roman"/>
          <w:sz w:val="24"/>
          <w:szCs w:val="24"/>
        </w:rPr>
        <w:tab/>
      </w:r>
      <w:r w:rsidR="005A6296">
        <w:rPr>
          <w:rFonts w:ascii="Times New Roman" w:eastAsia="Helvetica" w:hAnsi="Times New Roman"/>
          <w:sz w:val="24"/>
          <w:szCs w:val="24"/>
        </w:rPr>
        <w:t>7</w:t>
      </w:r>
    </w:p>
    <w:p w14:paraId="2FC3547C" w14:textId="2BF69E33" w:rsidR="00BA24F6" w:rsidRPr="004B24C9" w:rsidRDefault="00BA24F6" w:rsidP="00BA24F6">
      <w:pPr>
        <w:pStyle w:val="Body1"/>
        <w:tabs>
          <w:tab w:val="right" w:leader="dot" w:pos="9180"/>
        </w:tabs>
        <w:spacing w:after="120"/>
        <w:ind w:left="720"/>
        <w:rPr>
          <w:rFonts w:ascii="Times New Roman" w:hAnsi="Times New Roman"/>
          <w:sz w:val="24"/>
          <w:szCs w:val="24"/>
        </w:rPr>
      </w:pPr>
      <w:r w:rsidRPr="004B24C9">
        <w:rPr>
          <w:rFonts w:ascii="Times New Roman" w:eastAsia="Helvetica" w:hAnsi="Times New Roman"/>
          <w:sz w:val="24"/>
          <w:szCs w:val="24"/>
        </w:rPr>
        <w:t>Recommendations</w:t>
      </w:r>
      <w:r w:rsidRPr="004B24C9">
        <w:rPr>
          <w:rFonts w:ascii="Times New Roman" w:eastAsia="Helvetica" w:hAnsi="Times New Roman"/>
          <w:sz w:val="24"/>
          <w:szCs w:val="24"/>
        </w:rPr>
        <w:tab/>
      </w:r>
      <w:r w:rsidR="00790E29">
        <w:rPr>
          <w:rFonts w:ascii="Times New Roman" w:eastAsia="Helvetica" w:hAnsi="Times New Roman"/>
          <w:sz w:val="24"/>
          <w:szCs w:val="24"/>
        </w:rPr>
        <w:t>7</w:t>
      </w:r>
    </w:p>
    <w:p w14:paraId="738CDFC7" w14:textId="760AE881" w:rsidR="00BA24F6" w:rsidRPr="004B24C9" w:rsidRDefault="00BA24F6" w:rsidP="00BA24F6">
      <w:pPr>
        <w:pStyle w:val="Body1"/>
        <w:tabs>
          <w:tab w:val="right" w:leader="dot" w:pos="9180"/>
        </w:tabs>
        <w:spacing w:after="120"/>
        <w:rPr>
          <w:rFonts w:ascii="Times New Roman" w:hAnsi="Times New Roman"/>
          <w:sz w:val="24"/>
          <w:szCs w:val="24"/>
        </w:rPr>
      </w:pPr>
      <w:r w:rsidRPr="004B24C9">
        <w:rPr>
          <w:rFonts w:ascii="Times New Roman" w:eastAsia="Helvetica" w:hAnsi="Times New Roman"/>
          <w:sz w:val="24"/>
          <w:szCs w:val="24"/>
        </w:rPr>
        <w:t>Summary</w:t>
      </w:r>
      <w:r w:rsidRPr="004B24C9">
        <w:rPr>
          <w:rFonts w:ascii="Times New Roman" w:eastAsia="Helvetica" w:hAnsi="Times New Roman"/>
          <w:sz w:val="24"/>
          <w:szCs w:val="24"/>
        </w:rPr>
        <w:tab/>
      </w:r>
      <w:r w:rsidR="00790E29">
        <w:rPr>
          <w:rFonts w:ascii="Times New Roman" w:eastAsia="Helvetica" w:hAnsi="Times New Roman"/>
          <w:sz w:val="24"/>
          <w:szCs w:val="24"/>
        </w:rPr>
        <w:t>8</w:t>
      </w:r>
    </w:p>
    <w:p w14:paraId="7E71C11C" w14:textId="77777777" w:rsidR="00BA24F6" w:rsidRPr="004B24C9" w:rsidRDefault="00BA24F6" w:rsidP="00BA24F6">
      <w:pPr>
        <w:pStyle w:val="Body1"/>
        <w:tabs>
          <w:tab w:val="right" w:leader="dot" w:pos="9180"/>
        </w:tabs>
        <w:spacing w:after="40"/>
        <w:rPr>
          <w:rFonts w:ascii="Times New Roman" w:hAnsi="Times New Roman"/>
          <w:sz w:val="24"/>
          <w:szCs w:val="24"/>
        </w:rPr>
      </w:pPr>
      <w:r w:rsidRPr="004B24C9">
        <w:rPr>
          <w:rFonts w:ascii="Times New Roman" w:eastAsia="Helvetica" w:hAnsi="Times New Roman"/>
          <w:sz w:val="24"/>
          <w:szCs w:val="24"/>
        </w:rPr>
        <w:t>Appendices</w:t>
      </w:r>
    </w:p>
    <w:p w14:paraId="6D0A5E0F" w14:textId="6FBD5935" w:rsidR="00BA24F6" w:rsidRDefault="00BA24F6" w:rsidP="00BA24F6">
      <w:pPr>
        <w:pStyle w:val="Body1"/>
        <w:tabs>
          <w:tab w:val="right" w:leader="dot" w:pos="9180"/>
        </w:tabs>
        <w:spacing w:after="0"/>
        <w:ind w:left="720"/>
        <w:rPr>
          <w:rFonts w:ascii="Times New Roman" w:eastAsia="Helvetica" w:hAnsi="Times New Roman"/>
          <w:sz w:val="24"/>
          <w:szCs w:val="24"/>
        </w:rPr>
      </w:pPr>
      <w:r w:rsidRPr="004B24C9">
        <w:rPr>
          <w:rFonts w:ascii="Times New Roman" w:eastAsia="Helvetica" w:hAnsi="Times New Roman"/>
          <w:sz w:val="24"/>
          <w:szCs w:val="24"/>
        </w:rPr>
        <w:t xml:space="preserve">Appendix </w:t>
      </w:r>
      <w:r>
        <w:rPr>
          <w:rFonts w:ascii="Times New Roman" w:eastAsia="Helvetica" w:hAnsi="Times New Roman"/>
          <w:sz w:val="24"/>
          <w:szCs w:val="24"/>
        </w:rPr>
        <w:t>A</w:t>
      </w:r>
      <w:r w:rsidRPr="004B24C9">
        <w:rPr>
          <w:rFonts w:ascii="Times New Roman" w:eastAsia="Helvetica" w:hAnsi="Times New Roman"/>
          <w:sz w:val="24"/>
          <w:szCs w:val="24"/>
        </w:rPr>
        <w:t xml:space="preserve"> – Re-interview Form</w:t>
      </w:r>
      <w:r>
        <w:rPr>
          <w:rFonts w:ascii="Times New Roman" w:eastAsia="Helvetica" w:hAnsi="Times New Roman"/>
          <w:sz w:val="24"/>
          <w:szCs w:val="24"/>
        </w:rPr>
        <w:tab/>
        <w:t>9</w:t>
      </w:r>
    </w:p>
    <w:p w14:paraId="4E1429D5" w14:textId="5CCBBC1A" w:rsidR="00DC2AA3" w:rsidRDefault="00DC2AA3" w:rsidP="00BA24F6">
      <w:pPr>
        <w:pStyle w:val="Body1"/>
        <w:tabs>
          <w:tab w:val="right" w:leader="dot" w:pos="9180"/>
        </w:tabs>
        <w:spacing w:after="0"/>
        <w:ind w:left="720"/>
        <w:rPr>
          <w:rFonts w:ascii="Times New Roman" w:eastAsia="Helvetica" w:hAnsi="Times New Roman"/>
          <w:sz w:val="24"/>
          <w:szCs w:val="24"/>
        </w:rPr>
      </w:pPr>
      <w:r>
        <w:rPr>
          <w:rFonts w:ascii="Times New Roman" w:eastAsia="Helvetica" w:hAnsi="Times New Roman"/>
          <w:sz w:val="24"/>
          <w:szCs w:val="24"/>
        </w:rPr>
        <w:t>Appendix B – Information for CSPR Part II, Section 2.4.3</w:t>
      </w:r>
      <w:r>
        <w:rPr>
          <w:rFonts w:ascii="Times New Roman" w:eastAsia="Helvetica" w:hAnsi="Times New Roman"/>
          <w:sz w:val="24"/>
          <w:szCs w:val="24"/>
        </w:rPr>
        <w:tab/>
        <w:t>11</w:t>
      </w:r>
    </w:p>
    <w:p w14:paraId="41C74E46" w14:textId="77777777" w:rsidR="00BA24F6" w:rsidRPr="004B24C9" w:rsidRDefault="00BA24F6" w:rsidP="00BA24F6">
      <w:pPr>
        <w:pStyle w:val="Body1"/>
        <w:rPr>
          <w:rFonts w:ascii="Times New Roman" w:hAnsi="Times New Roman"/>
          <w:sz w:val="24"/>
          <w:szCs w:val="24"/>
        </w:rPr>
      </w:pPr>
    </w:p>
    <w:p w14:paraId="1612B1C4" w14:textId="77777777" w:rsidR="00BA24F6" w:rsidRPr="004B24C9" w:rsidRDefault="00BA24F6" w:rsidP="00BA24F6">
      <w:pPr>
        <w:pStyle w:val="Body1"/>
        <w:rPr>
          <w:rFonts w:ascii="Times New Roman" w:eastAsia="Times New Roman" w:hAnsi="Times New Roman"/>
          <w:color w:val="auto"/>
          <w:sz w:val="24"/>
          <w:szCs w:val="24"/>
        </w:rPr>
      </w:pPr>
      <w:r w:rsidRPr="004B24C9">
        <w:rPr>
          <w:rFonts w:ascii="Times New Roman" w:eastAsia="Hiragino Kaku Gothic ProN" w:hAnsi="Times New Roman"/>
          <w:sz w:val="24"/>
          <w:szCs w:val="24"/>
        </w:rPr>
        <w:br w:type="page"/>
      </w:r>
    </w:p>
    <w:p w14:paraId="663A79FA" w14:textId="77777777" w:rsidR="00BA24F6" w:rsidRDefault="00BA24F6" w:rsidP="00BA24F6">
      <w:pPr>
        <w:pStyle w:val="Body1"/>
        <w:spacing w:after="120"/>
        <w:rPr>
          <w:rStyle w:val="IntenseReference"/>
          <w:color w:val="auto"/>
          <w:sz w:val="24"/>
          <w:szCs w:val="24"/>
        </w:rPr>
        <w:sectPr w:rsidR="00BA24F6" w:rsidSect="00E154D5">
          <w:headerReference w:type="default" r:id="rId8"/>
          <w:footerReference w:type="default" r:id="rId9"/>
          <w:headerReference w:type="first" r:id="rId10"/>
          <w:footerReference w:type="first" r:id="rId11"/>
          <w:pgSz w:w="12240" w:h="15840" w:code="1"/>
          <w:pgMar w:top="1440" w:right="1440" w:bottom="1440" w:left="1440" w:header="720" w:footer="720" w:gutter="0"/>
          <w:pgNumType w:start="1"/>
          <w:cols w:space="720"/>
          <w:titlePg/>
          <w:docGrid w:linePitch="326"/>
        </w:sectPr>
      </w:pPr>
    </w:p>
    <w:p w14:paraId="6C665A7D" w14:textId="77777777" w:rsidR="00A00806" w:rsidRPr="007E0703" w:rsidRDefault="00A00806" w:rsidP="00A00806">
      <w:pPr>
        <w:pStyle w:val="Body1"/>
        <w:spacing w:after="120"/>
        <w:rPr>
          <w:rStyle w:val="IntenseReference"/>
          <w:color w:val="auto"/>
          <w:sz w:val="24"/>
          <w:szCs w:val="24"/>
        </w:rPr>
      </w:pPr>
      <w:r w:rsidRPr="007E0703">
        <w:rPr>
          <w:rStyle w:val="IntenseReference"/>
          <w:color w:val="auto"/>
          <w:sz w:val="24"/>
          <w:szCs w:val="24"/>
        </w:rPr>
        <w:lastRenderedPageBreak/>
        <w:t>Introduction</w:t>
      </w:r>
    </w:p>
    <w:p w14:paraId="47F91479" w14:textId="28CD11E8" w:rsidR="008B5B5C" w:rsidRDefault="00A00806" w:rsidP="00A00806">
      <w:pPr>
        <w:pStyle w:val="Body1"/>
        <w:spacing w:after="120"/>
        <w:rPr>
          <w:rFonts w:ascii="Times New Roman" w:eastAsia="Helvetica" w:hAnsi="Times New Roman"/>
          <w:sz w:val="24"/>
          <w:szCs w:val="24"/>
        </w:rPr>
      </w:pPr>
      <w:r w:rsidRPr="004B24C9">
        <w:rPr>
          <w:rFonts w:ascii="Times New Roman" w:eastAsia="Helvetica" w:hAnsi="Times New Roman"/>
          <w:sz w:val="24"/>
          <w:szCs w:val="24"/>
        </w:rPr>
        <w:t xml:space="preserve">The U.S. Department of Education, Office of Migrant Education (OME) requires state education agencies (SEAs) to implement quality control procedures to ensure the timely and proper identification of migrant children and youth. Since 2008, one of the procedures required by </w:t>
      </w:r>
      <w:r>
        <w:rPr>
          <w:rFonts w:ascii="Times New Roman" w:eastAsia="Helvetica" w:hAnsi="Times New Roman"/>
          <w:sz w:val="24"/>
          <w:szCs w:val="24"/>
        </w:rPr>
        <w:t xml:space="preserve">the </w:t>
      </w:r>
      <w:r w:rsidRPr="004B24C9">
        <w:rPr>
          <w:rFonts w:ascii="Times New Roman" w:eastAsia="Helvetica" w:hAnsi="Times New Roman"/>
          <w:sz w:val="24"/>
          <w:szCs w:val="24"/>
        </w:rPr>
        <w:t xml:space="preserve">OME to validate eligibility determinations is the annual re-interviewing of families, children, and youth currently deemed eligible by the SEAs. The OME requires that the re-interview is conducted using independent, </w:t>
      </w:r>
      <w:r w:rsidRPr="004B24C9">
        <w:rPr>
          <w:rFonts w:ascii="Times New Roman" w:eastAsia="Helvetica" w:hAnsi="Times New Roman"/>
          <w:color w:val="auto"/>
          <w:sz w:val="24"/>
          <w:szCs w:val="24"/>
        </w:rPr>
        <w:t>external</w:t>
      </w:r>
      <w:r w:rsidRPr="004B24C9">
        <w:rPr>
          <w:rFonts w:ascii="Times New Roman" w:eastAsia="Helvetica" w:hAnsi="Times New Roman"/>
          <w:sz w:val="24"/>
          <w:szCs w:val="24"/>
        </w:rPr>
        <w:t xml:space="preserve"> re-interviewers every third year [CFR, Section 200.89 (b)(2)]. </w:t>
      </w:r>
      <w:r w:rsidR="006A4C98">
        <w:rPr>
          <w:rFonts w:ascii="Times New Roman" w:eastAsia="Helvetica" w:hAnsi="Times New Roman"/>
          <w:sz w:val="24"/>
          <w:szCs w:val="24"/>
        </w:rPr>
        <w:t>Also</w:t>
      </w:r>
      <w:r w:rsidRPr="004B24C9">
        <w:rPr>
          <w:rFonts w:ascii="Times New Roman" w:eastAsia="Helvetica" w:hAnsi="Times New Roman"/>
          <w:sz w:val="24"/>
          <w:szCs w:val="24"/>
        </w:rPr>
        <w:t>, the results of the re-interview process identify procedures in identification and recruitment (ID&amp;R) of migrant children and training practi</w:t>
      </w:r>
      <w:r w:rsidR="00362E7A">
        <w:rPr>
          <w:rFonts w:ascii="Times New Roman" w:eastAsia="Helvetica" w:hAnsi="Times New Roman"/>
          <w:sz w:val="24"/>
          <w:szCs w:val="24"/>
        </w:rPr>
        <w:t xml:space="preserve">ces in ID&amp;R that need improvement.  </w:t>
      </w:r>
    </w:p>
    <w:p w14:paraId="5FEC7353" w14:textId="44B9A4A3" w:rsidR="008B5B5C" w:rsidRDefault="008B5B5C" w:rsidP="00A00806">
      <w:pPr>
        <w:pStyle w:val="Body1"/>
        <w:spacing w:after="120"/>
        <w:rPr>
          <w:rFonts w:ascii="Times New Roman" w:eastAsia="Helvetica" w:hAnsi="Times New Roman"/>
          <w:sz w:val="24"/>
          <w:szCs w:val="24"/>
        </w:rPr>
      </w:pPr>
      <w:r>
        <w:rPr>
          <w:rFonts w:ascii="Times New Roman" w:eastAsia="Helvetica" w:hAnsi="Times New Roman"/>
          <w:sz w:val="24"/>
          <w:szCs w:val="24"/>
        </w:rPr>
        <w:t>The Office of Migrant Education, Department of Education, provided updated regulations for the re-interview process on November 22, 2019.  The changes, posted in the Federal Register, included the following:</w:t>
      </w:r>
    </w:p>
    <w:p w14:paraId="20EDCF71" w14:textId="0A804B85" w:rsidR="008B5B5C" w:rsidRDefault="008B5B5C" w:rsidP="00BF1389">
      <w:pPr>
        <w:pStyle w:val="Body1"/>
        <w:numPr>
          <w:ilvl w:val="0"/>
          <w:numId w:val="14"/>
        </w:numPr>
        <w:spacing w:after="120"/>
        <w:rPr>
          <w:rFonts w:ascii="Times New Roman" w:eastAsia="Helvetica" w:hAnsi="Times New Roman"/>
          <w:sz w:val="24"/>
          <w:szCs w:val="24"/>
        </w:rPr>
      </w:pPr>
      <w:r>
        <w:rPr>
          <w:rFonts w:ascii="Times New Roman" w:eastAsia="Helvetica" w:hAnsi="Times New Roman"/>
          <w:sz w:val="24"/>
          <w:szCs w:val="24"/>
        </w:rPr>
        <w:t>Clarify that the individuals conducting prospective re-interviews must be individuals who did not conduct the initial interview.</w:t>
      </w:r>
    </w:p>
    <w:p w14:paraId="76DDF180" w14:textId="2284F6F1" w:rsidR="008B5B5C" w:rsidRDefault="00C604B8" w:rsidP="00BF1389">
      <w:pPr>
        <w:pStyle w:val="Body1"/>
        <w:numPr>
          <w:ilvl w:val="0"/>
          <w:numId w:val="14"/>
        </w:numPr>
        <w:spacing w:after="120"/>
        <w:rPr>
          <w:rFonts w:ascii="Times New Roman" w:eastAsia="Helvetica" w:hAnsi="Times New Roman"/>
          <w:sz w:val="24"/>
          <w:szCs w:val="24"/>
        </w:rPr>
      </w:pPr>
      <w:r>
        <w:rPr>
          <w:rFonts w:ascii="Times New Roman" w:eastAsia="Helvetica" w:hAnsi="Times New Roman"/>
          <w:sz w:val="24"/>
          <w:szCs w:val="24"/>
        </w:rPr>
        <w:t xml:space="preserve">Replace the term “current year” with “current performance period” as related to eligibility determinations.  In the MEP, a performance period is identified as the time from September 1 through August 31 of the following year.  </w:t>
      </w:r>
    </w:p>
    <w:p w14:paraId="620245BA" w14:textId="60271E37" w:rsidR="00C604B8" w:rsidRDefault="00C604B8" w:rsidP="00BF1389">
      <w:pPr>
        <w:pStyle w:val="Body1"/>
        <w:numPr>
          <w:ilvl w:val="0"/>
          <w:numId w:val="14"/>
        </w:numPr>
        <w:spacing w:after="120"/>
        <w:rPr>
          <w:rFonts w:ascii="Times New Roman" w:eastAsia="Helvetica" w:hAnsi="Times New Roman"/>
          <w:sz w:val="24"/>
          <w:szCs w:val="24"/>
        </w:rPr>
      </w:pPr>
      <w:r>
        <w:rPr>
          <w:rFonts w:ascii="Times New Roman" w:eastAsia="Helvetica" w:hAnsi="Times New Roman"/>
          <w:sz w:val="24"/>
          <w:szCs w:val="24"/>
        </w:rPr>
        <w:t xml:space="preserve">Modify the requirement for external interviews being conducted at least once every three years. The new regulations require the use of independent re-interviewers at least once until September 1, 2020.  After September 1, 2020, SEAs are required to use independent re-interviewers within the first three performance periods following the effective date of any major </w:t>
      </w:r>
      <w:r w:rsidR="00BF1389">
        <w:rPr>
          <w:rFonts w:ascii="Times New Roman" w:eastAsia="Helvetica" w:hAnsi="Times New Roman"/>
          <w:sz w:val="24"/>
          <w:szCs w:val="24"/>
        </w:rPr>
        <w:t>statutory</w:t>
      </w:r>
      <w:r>
        <w:rPr>
          <w:rFonts w:ascii="Times New Roman" w:eastAsia="Helvetica" w:hAnsi="Times New Roman"/>
          <w:sz w:val="24"/>
          <w:szCs w:val="24"/>
        </w:rPr>
        <w:t xml:space="preserve"> or regulatory </w:t>
      </w:r>
      <w:r w:rsidR="0064209D">
        <w:rPr>
          <w:rFonts w:ascii="Times New Roman" w:eastAsia="Helvetica" w:hAnsi="Times New Roman"/>
          <w:sz w:val="24"/>
          <w:szCs w:val="24"/>
        </w:rPr>
        <w:t>that impact program eligibility.</w:t>
      </w:r>
    </w:p>
    <w:p w14:paraId="19DA2AC5" w14:textId="3B751E72" w:rsidR="0064209D" w:rsidRDefault="0064209D" w:rsidP="00A00806">
      <w:pPr>
        <w:pStyle w:val="Body1"/>
        <w:spacing w:after="120"/>
        <w:rPr>
          <w:rFonts w:ascii="Times New Roman" w:eastAsia="Helvetica" w:hAnsi="Times New Roman"/>
          <w:sz w:val="24"/>
          <w:szCs w:val="24"/>
        </w:rPr>
      </w:pPr>
      <w:r>
        <w:rPr>
          <w:rFonts w:ascii="Times New Roman" w:eastAsia="Helvetica" w:hAnsi="Times New Roman"/>
          <w:sz w:val="24"/>
          <w:szCs w:val="24"/>
        </w:rPr>
        <w:t>(</w:t>
      </w:r>
      <w:r>
        <w:rPr>
          <w:rFonts w:ascii="Melior-Bold" w:eastAsiaTheme="minorHAnsi" w:hAnsi="Melior-Bold" w:cs="Melior-Bold"/>
          <w:b/>
          <w:bCs/>
          <w:sz w:val="20"/>
        </w:rPr>
        <w:t xml:space="preserve">Federal Register </w:t>
      </w:r>
      <w:r>
        <w:rPr>
          <w:rFonts w:ascii="Melior" w:eastAsiaTheme="minorHAnsi" w:hAnsi="Melior" w:cs="Melior"/>
          <w:sz w:val="20"/>
        </w:rPr>
        <w:t>/Vol. 84, No. 226 / Friday, November 22, 2019 /Rules and Regulations)</w:t>
      </w:r>
    </w:p>
    <w:p w14:paraId="7A1D012B" w14:textId="07B33E09" w:rsidR="00A00806" w:rsidRPr="00EC5716" w:rsidRDefault="00A00806" w:rsidP="00A00806">
      <w:pPr>
        <w:pStyle w:val="Body1"/>
        <w:spacing w:after="120"/>
        <w:rPr>
          <w:rFonts w:ascii="Times New Roman" w:eastAsia="Helvetica" w:hAnsi="Times New Roman"/>
          <w:sz w:val="24"/>
          <w:szCs w:val="24"/>
        </w:rPr>
      </w:pPr>
      <w:r w:rsidRPr="00EC5716">
        <w:rPr>
          <w:rFonts w:ascii="Times New Roman" w:eastAsia="Helvetica" w:hAnsi="Times New Roman"/>
          <w:sz w:val="24"/>
          <w:szCs w:val="24"/>
        </w:rPr>
        <w:t xml:space="preserve">This report describes the efforts of the </w:t>
      </w:r>
      <w:r>
        <w:rPr>
          <w:rFonts w:ascii="Times New Roman" w:eastAsia="Helvetica" w:hAnsi="Times New Roman"/>
          <w:sz w:val="24"/>
          <w:szCs w:val="24"/>
        </w:rPr>
        <w:t>North Carolina</w:t>
      </w:r>
      <w:r w:rsidRPr="00EC5716">
        <w:rPr>
          <w:rFonts w:ascii="Times New Roman" w:eastAsia="Helvetica" w:hAnsi="Times New Roman"/>
          <w:sz w:val="24"/>
          <w:szCs w:val="24"/>
        </w:rPr>
        <w:t xml:space="preserve"> Migrant Education Program (</w:t>
      </w:r>
      <w:r>
        <w:rPr>
          <w:rFonts w:ascii="Times New Roman" w:eastAsia="Helvetica" w:hAnsi="Times New Roman"/>
          <w:sz w:val="24"/>
          <w:szCs w:val="24"/>
        </w:rPr>
        <w:t>NC</w:t>
      </w:r>
      <w:r w:rsidRPr="00EC5716">
        <w:rPr>
          <w:rFonts w:ascii="Times New Roman" w:eastAsia="Helvetica" w:hAnsi="Times New Roman"/>
          <w:sz w:val="24"/>
          <w:szCs w:val="24"/>
        </w:rPr>
        <w:t xml:space="preserve"> MEP) and </w:t>
      </w:r>
      <w:r w:rsidR="00362E7A">
        <w:rPr>
          <w:rFonts w:ascii="Times New Roman" w:eastAsia="Helvetica" w:hAnsi="Times New Roman"/>
          <w:sz w:val="24"/>
          <w:szCs w:val="24"/>
        </w:rPr>
        <w:t>Arroyo</w:t>
      </w:r>
      <w:r w:rsidRPr="00EC5716">
        <w:rPr>
          <w:rFonts w:ascii="Times New Roman" w:eastAsia="Helvetica" w:hAnsi="Times New Roman"/>
          <w:sz w:val="24"/>
          <w:szCs w:val="24"/>
        </w:rPr>
        <w:t xml:space="preserve">, as a contractor, to validate and corroborate the eligibility of migrant families and youth in the state. The findings of this process will be used by the </w:t>
      </w:r>
      <w:r>
        <w:rPr>
          <w:rFonts w:ascii="Times New Roman" w:eastAsia="Helvetica" w:hAnsi="Times New Roman"/>
          <w:sz w:val="24"/>
          <w:szCs w:val="24"/>
        </w:rPr>
        <w:t>NC</w:t>
      </w:r>
      <w:r w:rsidRPr="00EC5716">
        <w:rPr>
          <w:rFonts w:ascii="Times New Roman" w:eastAsia="Helvetica" w:hAnsi="Times New Roman"/>
          <w:sz w:val="24"/>
          <w:szCs w:val="24"/>
        </w:rPr>
        <w:t xml:space="preserve"> MEP to improve their ID&amp;R practices through</w:t>
      </w:r>
      <w:r w:rsidR="003E787C">
        <w:rPr>
          <w:rFonts w:ascii="Times New Roman" w:eastAsia="Helvetica" w:hAnsi="Times New Roman"/>
          <w:sz w:val="24"/>
          <w:szCs w:val="24"/>
        </w:rPr>
        <w:t xml:space="preserve"> the</w:t>
      </w:r>
      <w:r w:rsidRPr="00EC5716">
        <w:rPr>
          <w:rFonts w:ascii="Times New Roman" w:eastAsia="Helvetica" w:hAnsi="Times New Roman"/>
          <w:sz w:val="24"/>
          <w:szCs w:val="24"/>
        </w:rPr>
        <w:t xml:space="preserve"> implementation of enhanced strategies and procedures for ensuring proper eligibility determinations.</w:t>
      </w:r>
    </w:p>
    <w:p w14:paraId="45C2B845" w14:textId="3B2E3F6D" w:rsidR="00A00806" w:rsidRPr="00EC5716" w:rsidRDefault="00A00806" w:rsidP="00A00806">
      <w:pPr>
        <w:pStyle w:val="Body1"/>
        <w:spacing w:after="120"/>
        <w:rPr>
          <w:rFonts w:ascii="Times New Roman" w:eastAsia="Helvetica" w:hAnsi="Times New Roman"/>
          <w:sz w:val="24"/>
          <w:szCs w:val="24"/>
        </w:rPr>
      </w:pPr>
      <w:r>
        <w:rPr>
          <w:rFonts w:ascii="Times New Roman" w:eastAsia="Helvetica" w:hAnsi="Times New Roman"/>
          <w:sz w:val="24"/>
          <w:szCs w:val="24"/>
        </w:rPr>
        <w:t>This</w:t>
      </w:r>
      <w:r w:rsidRPr="00EC5716">
        <w:rPr>
          <w:rFonts w:ascii="Times New Roman" w:eastAsia="Helvetica" w:hAnsi="Times New Roman"/>
          <w:sz w:val="24"/>
          <w:szCs w:val="24"/>
        </w:rPr>
        <w:t xml:space="preserve"> report includes the methodology used while conducting the interviews</w:t>
      </w:r>
      <w:r>
        <w:rPr>
          <w:rFonts w:ascii="Times New Roman" w:eastAsia="Helvetica" w:hAnsi="Times New Roman"/>
          <w:sz w:val="24"/>
          <w:szCs w:val="24"/>
        </w:rPr>
        <w:t xml:space="preserve">, </w:t>
      </w:r>
      <w:r w:rsidRPr="00EC5716">
        <w:rPr>
          <w:rFonts w:ascii="Times New Roman" w:eastAsia="Helvetica" w:hAnsi="Times New Roman"/>
          <w:sz w:val="24"/>
          <w:szCs w:val="24"/>
        </w:rPr>
        <w:t>the initial findings</w:t>
      </w:r>
      <w:r>
        <w:rPr>
          <w:rFonts w:ascii="Times New Roman" w:eastAsia="Helvetica" w:hAnsi="Times New Roman"/>
          <w:sz w:val="24"/>
          <w:szCs w:val="24"/>
        </w:rPr>
        <w:t>, and the response rate</w:t>
      </w:r>
      <w:r w:rsidRPr="00EC5716">
        <w:rPr>
          <w:rFonts w:ascii="Times New Roman" w:eastAsia="Helvetica" w:hAnsi="Times New Roman"/>
          <w:sz w:val="24"/>
          <w:szCs w:val="24"/>
        </w:rPr>
        <w:t xml:space="preserve">. </w:t>
      </w:r>
      <w:r w:rsidR="00C81625" w:rsidRPr="00C81625">
        <w:rPr>
          <w:rFonts w:ascii="Times New Roman" w:eastAsia="Helvetica" w:hAnsi="Times New Roman"/>
          <w:sz w:val="24"/>
          <w:szCs w:val="24"/>
        </w:rPr>
        <w:t>In addition,</w:t>
      </w:r>
      <w:r w:rsidR="00C81625" w:rsidRPr="00670D0C">
        <w:rPr>
          <w:rFonts w:ascii="Times New Roman" w:eastAsia="Helvetica" w:hAnsi="Times New Roman"/>
          <w:sz w:val="24"/>
          <w:szCs w:val="24"/>
        </w:rPr>
        <w:t xml:space="preserve"> </w:t>
      </w:r>
      <w:r w:rsidR="00C81625">
        <w:rPr>
          <w:rFonts w:ascii="Times New Roman" w:eastAsia="Helvetica" w:hAnsi="Times New Roman"/>
          <w:sz w:val="24"/>
          <w:szCs w:val="24"/>
        </w:rPr>
        <w:t>this r</w:t>
      </w:r>
      <w:r w:rsidR="00422C6B">
        <w:rPr>
          <w:rFonts w:ascii="Times New Roman" w:eastAsia="Helvetica" w:hAnsi="Times New Roman"/>
          <w:sz w:val="24"/>
          <w:szCs w:val="24"/>
        </w:rPr>
        <w:t>e</w:t>
      </w:r>
      <w:r w:rsidR="00C81625">
        <w:rPr>
          <w:rFonts w:ascii="Times New Roman" w:eastAsia="Helvetica" w:hAnsi="Times New Roman"/>
          <w:sz w:val="24"/>
          <w:szCs w:val="24"/>
        </w:rPr>
        <w:t xml:space="preserve">port includes </w:t>
      </w:r>
      <w:r>
        <w:rPr>
          <w:rFonts w:ascii="Times New Roman" w:eastAsia="Helvetica" w:hAnsi="Times New Roman"/>
          <w:sz w:val="24"/>
          <w:szCs w:val="24"/>
        </w:rPr>
        <w:t xml:space="preserve">the final results of the study and </w:t>
      </w:r>
      <w:r w:rsidR="003E787C">
        <w:rPr>
          <w:rFonts w:ascii="Times New Roman" w:eastAsia="Helvetica" w:hAnsi="Times New Roman"/>
          <w:sz w:val="24"/>
          <w:szCs w:val="24"/>
        </w:rPr>
        <w:t xml:space="preserve">the </w:t>
      </w:r>
      <w:r w:rsidRPr="00EC5716">
        <w:rPr>
          <w:rFonts w:ascii="Times New Roman" w:eastAsia="Helvetica" w:hAnsi="Times New Roman"/>
          <w:sz w:val="24"/>
          <w:szCs w:val="24"/>
        </w:rPr>
        <w:t>discrepancy rate</w:t>
      </w:r>
      <w:r w:rsidR="0064209D">
        <w:rPr>
          <w:rFonts w:ascii="Times New Roman" w:eastAsia="Helvetica" w:hAnsi="Times New Roman"/>
          <w:sz w:val="24"/>
          <w:szCs w:val="24"/>
        </w:rPr>
        <w:t>, as well as information to be reported by the NC MEP on the Consolidated State Performance Report, Part II.</w:t>
      </w:r>
    </w:p>
    <w:p w14:paraId="5A240D66" w14:textId="77777777" w:rsidR="00A00806" w:rsidRPr="002479A7" w:rsidRDefault="00A00806" w:rsidP="00A00806">
      <w:pPr>
        <w:pStyle w:val="Body1"/>
        <w:spacing w:after="120"/>
        <w:rPr>
          <w:rStyle w:val="IntenseReference"/>
          <w:color w:val="auto"/>
          <w:sz w:val="24"/>
          <w:szCs w:val="24"/>
        </w:rPr>
      </w:pPr>
      <w:r w:rsidRPr="002479A7">
        <w:rPr>
          <w:rStyle w:val="IntenseReference"/>
          <w:color w:val="auto"/>
          <w:sz w:val="24"/>
          <w:szCs w:val="24"/>
        </w:rPr>
        <w:t>Methodology</w:t>
      </w:r>
    </w:p>
    <w:p w14:paraId="3422F632" w14:textId="1D0F799A" w:rsidR="00A00806" w:rsidRPr="004B24C9" w:rsidRDefault="004F7BD5" w:rsidP="00A00806">
      <w:pPr>
        <w:pStyle w:val="Body1"/>
        <w:spacing w:after="60"/>
        <w:rPr>
          <w:rFonts w:ascii="Times New Roman" w:eastAsia="Helvetica" w:hAnsi="Times New Roman"/>
          <w:color w:val="auto"/>
          <w:sz w:val="24"/>
          <w:szCs w:val="24"/>
        </w:rPr>
      </w:pPr>
      <w:r>
        <w:rPr>
          <w:rFonts w:ascii="Times New Roman" w:eastAsia="Helvetica" w:hAnsi="Times New Roman"/>
          <w:color w:val="auto"/>
          <w:sz w:val="24"/>
          <w:szCs w:val="24"/>
        </w:rPr>
        <w:t>Arroyo</w:t>
      </w:r>
      <w:r w:rsidR="00A00806" w:rsidRPr="004B24C9">
        <w:rPr>
          <w:rFonts w:ascii="Times New Roman" w:eastAsia="Helvetica" w:hAnsi="Times New Roman"/>
          <w:color w:val="auto"/>
          <w:sz w:val="24"/>
          <w:szCs w:val="24"/>
        </w:rPr>
        <w:t xml:space="preserve"> implemented the following steps </w:t>
      </w:r>
      <w:r w:rsidR="003E787C">
        <w:rPr>
          <w:rFonts w:ascii="Times New Roman" w:eastAsia="Helvetica" w:hAnsi="Times New Roman"/>
          <w:color w:val="auto"/>
          <w:sz w:val="24"/>
          <w:szCs w:val="24"/>
        </w:rPr>
        <w:t>to</w:t>
      </w:r>
      <w:r w:rsidR="00A00806" w:rsidRPr="004B24C9">
        <w:rPr>
          <w:rFonts w:ascii="Times New Roman" w:eastAsia="Helvetica" w:hAnsi="Times New Roman"/>
          <w:color w:val="auto"/>
          <w:sz w:val="24"/>
          <w:szCs w:val="24"/>
        </w:rPr>
        <w:t xml:space="preserve"> conduct the </w:t>
      </w:r>
      <w:r w:rsidR="00A00806">
        <w:rPr>
          <w:rFonts w:ascii="Times New Roman" w:eastAsia="Helvetica" w:hAnsi="Times New Roman"/>
          <w:color w:val="auto"/>
          <w:sz w:val="24"/>
          <w:szCs w:val="24"/>
        </w:rPr>
        <w:t>re-</w:t>
      </w:r>
      <w:r w:rsidR="00A00806" w:rsidRPr="004B24C9">
        <w:rPr>
          <w:rFonts w:ascii="Times New Roman" w:eastAsia="Helvetica" w:hAnsi="Times New Roman"/>
          <w:color w:val="auto"/>
          <w:sz w:val="24"/>
          <w:szCs w:val="24"/>
        </w:rPr>
        <w:t>interview</w:t>
      </w:r>
      <w:r w:rsidR="00A00806">
        <w:rPr>
          <w:rFonts w:ascii="Times New Roman" w:eastAsia="Helvetica" w:hAnsi="Times New Roman"/>
          <w:color w:val="auto"/>
          <w:sz w:val="24"/>
          <w:szCs w:val="24"/>
        </w:rPr>
        <w:t>s</w:t>
      </w:r>
      <w:r w:rsidR="00A00806" w:rsidRPr="004B24C9">
        <w:rPr>
          <w:rFonts w:ascii="Times New Roman" w:eastAsia="Helvetica" w:hAnsi="Times New Roman"/>
          <w:color w:val="auto"/>
          <w:sz w:val="24"/>
          <w:szCs w:val="24"/>
        </w:rPr>
        <w:t xml:space="preserve"> of migrant families in </w:t>
      </w:r>
      <w:r w:rsidR="00A00806">
        <w:rPr>
          <w:rFonts w:ascii="Times New Roman" w:eastAsia="Helvetica" w:hAnsi="Times New Roman"/>
          <w:color w:val="auto"/>
          <w:sz w:val="24"/>
          <w:szCs w:val="24"/>
        </w:rPr>
        <w:t>SEA</w:t>
      </w:r>
      <w:r w:rsidR="00A00806" w:rsidRPr="004B24C9">
        <w:rPr>
          <w:rFonts w:ascii="Times New Roman" w:eastAsia="Helvetica" w:hAnsi="Times New Roman"/>
          <w:color w:val="auto"/>
          <w:sz w:val="24"/>
          <w:szCs w:val="24"/>
        </w:rPr>
        <w:t>:</w:t>
      </w:r>
    </w:p>
    <w:p w14:paraId="3C4BA478" w14:textId="77777777" w:rsidR="00A00806" w:rsidRPr="004B24C9" w:rsidRDefault="00A00806" w:rsidP="00A00806">
      <w:pPr>
        <w:pStyle w:val="Body1"/>
        <w:numPr>
          <w:ilvl w:val="0"/>
          <w:numId w:val="1"/>
        </w:numPr>
        <w:spacing w:after="0" w:line="240" w:lineRule="auto"/>
        <w:ind w:left="720" w:hanging="360"/>
        <w:rPr>
          <w:rFonts w:ascii="Times New Roman" w:hAnsi="Times New Roman"/>
          <w:sz w:val="24"/>
          <w:szCs w:val="24"/>
        </w:rPr>
      </w:pPr>
      <w:r w:rsidRPr="004B24C9">
        <w:rPr>
          <w:rFonts w:ascii="Times New Roman" w:eastAsia="Helvetica" w:hAnsi="Times New Roman"/>
          <w:sz w:val="24"/>
          <w:szCs w:val="24"/>
        </w:rPr>
        <w:t>Develop sampling plan</w:t>
      </w:r>
    </w:p>
    <w:p w14:paraId="3CF1744C" w14:textId="77777777" w:rsidR="00A00806" w:rsidRPr="004B24C9" w:rsidRDefault="00A00806" w:rsidP="00A00806">
      <w:pPr>
        <w:pStyle w:val="Body1"/>
        <w:numPr>
          <w:ilvl w:val="0"/>
          <w:numId w:val="1"/>
        </w:numPr>
        <w:spacing w:after="0" w:line="240" w:lineRule="auto"/>
        <w:ind w:left="720" w:hanging="360"/>
        <w:rPr>
          <w:rFonts w:ascii="Times New Roman" w:hAnsi="Times New Roman"/>
          <w:sz w:val="24"/>
          <w:szCs w:val="24"/>
        </w:rPr>
      </w:pPr>
      <w:r w:rsidRPr="004B24C9">
        <w:rPr>
          <w:rFonts w:ascii="Times New Roman" w:eastAsia="Helvetica" w:hAnsi="Times New Roman"/>
          <w:sz w:val="24"/>
          <w:szCs w:val="24"/>
        </w:rPr>
        <w:lastRenderedPageBreak/>
        <w:t xml:space="preserve">Develop/modify </w:t>
      </w:r>
      <w:r>
        <w:rPr>
          <w:rFonts w:ascii="Times New Roman" w:eastAsia="Helvetica" w:hAnsi="Times New Roman"/>
          <w:sz w:val="24"/>
          <w:szCs w:val="24"/>
        </w:rPr>
        <w:t>re-</w:t>
      </w:r>
      <w:r w:rsidRPr="004B24C9">
        <w:rPr>
          <w:rFonts w:ascii="Times New Roman" w:eastAsia="Helvetica" w:hAnsi="Times New Roman"/>
          <w:sz w:val="24"/>
          <w:szCs w:val="24"/>
        </w:rPr>
        <w:t xml:space="preserve">interview form and </w:t>
      </w:r>
      <w:r>
        <w:rPr>
          <w:rFonts w:ascii="Times New Roman" w:eastAsia="Helvetica" w:hAnsi="Times New Roman"/>
          <w:sz w:val="24"/>
          <w:szCs w:val="24"/>
        </w:rPr>
        <w:t>protocol</w:t>
      </w:r>
    </w:p>
    <w:p w14:paraId="1607663F" w14:textId="3956F037" w:rsidR="00A00806" w:rsidRPr="004B24C9" w:rsidRDefault="00A00806" w:rsidP="00A00806">
      <w:pPr>
        <w:pStyle w:val="Body1"/>
        <w:numPr>
          <w:ilvl w:val="0"/>
          <w:numId w:val="1"/>
        </w:numPr>
        <w:spacing w:after="0" w:line="240" w:lineRule="auto"/>
        <w:ind w:left="720" w:hanging="360"/>
        <w:rPr>
          <w:rFonts w:ascii="Times New Roman" w:hAnsi="Times New Roman"/>
          <w:sz w:val="24"/>
          <w:szCs w:val="24"/>
        </w:rPr>
      </w:pPr>
      <w:r w:rsidRPr="004B24C9">
        <w:rPr>
          <w:rFonts w:ascii="Times New Roman" w:eastAsia="Helvetica" w:hAnsi="Times New Roman"/>
          <w:sz w:val="24"/>
          <w:szCs w:val="24"/>
        </w:rPr>
        <w:t xml:space="preserve">Identify and </w:t>
      </w:r>
      <w:r>
        <w:rPr>
          <w:rFonts w:ascii="Times New Roman" w:eastAsia="Helvetica" w:hAnsi="Times New Roman"/>
          <w:sz w:val="24"/>
          <w:szCs w:val="24"/>
        </w:rPr>
        <w:t>prepare</w:t>
      </w:r>
      <w:r w:rsidRPr="004B24C9">
        <w:rPr>
          <w:rFonts w:ascii="Times New Roman" w:eastAsia="Helvetica" w:hAnsi="Times New Roman"/>
          <w:sz w:val="24"/>
          <w:szCs w:val="24"/>
        </w:rPr>
        <w:t xml:space="preserve"> </w:t>
      </w:r>
      <w:r w:rsidR="0064209D">
        <w:rPr>
          <w:rFonts w:ascii="Times New Roman" w:eastAsia="Helvetica" w:hAnsi="Times New Roman"/>
          <w:sz w:val="24"/>
          <w:szCs w:val="24"/>
        </w:rPr>
        <w:t xml:space="preserve">the </w:t>
      </w:r>
      <w:r w:rsidRPr="004B24C9">
        <w:rPr>
          <w:rFonts w:ascii="Times New Roman" w:eastAsia="Helvetica" w:hAnsi="Times New Roman"/>
          <w:sz w:val="24"/>
          <w:szCs w:val="24"/>
        </w:rPr>
        <w:t>independent re-interviewer</w:t>
      </w:r>
    </w:p>
    <w:p w14:paraId="34EA422C" w14:textId="77777777" w:rsidR="00A00806" w:rsidRPr="004B24C9" w:rsidRDefault="00A00806" w:rsidP="00A00806">
      <w:pPr>
        <w:pStyle w:val="Body1"/>
        <w:numPr>
          <w:ilvl w:val="0"/>
          <w:numId w:val="1"/>
        </w:numPr>
        <w:spacing w:after="0" w:line="240" w:lineRule="auto"/>
        <w:ind w:left="720" w:hanging="360"/>
        <w:rPr>
          <w:rFonts w:ascii="Times New Roman" w:hAnsi="Times New Roman"/>
          <w:sz w:val="24"/>
          <w:szCs w:val="24"/>
        </w:rPr>
      </w:pPr>
      <w:r w:rsidRPr="004B24C9">
        <w:rPr>
          <w:rFonts w:ascii="Times New Roman" w:eastAsia="Helvetica" w:hAnsi="Times New Roman"/>
          <w:sz w:val="24"/>
          <w:szCs w:val="24"/>
        </w:rPr>
        <w:t>Interview families</w:t>
      </w:r>
    </w:p>
    <w:p w14:paraId="19F9702C" w14:textId="77777777" w:rsidR="00A00806" w:rsidRPr="004B24C9" w:rsidRDefault="00A00806" w:rsidP="00A00806">
      <w:pPr>
        <w:pStyle w:val="Body1"/>
        <w:numPr>
          <w:ilvl w:val="0"/>
          <w:numId w:val="1"/>
        </w:numPr>
        <w:spacing w:after="0" w:line="240" w:lineRule="auto"/>
        <w:ind w:left="720" w:hanging="360"/>
        <w:rPr>
          <w:rFonts w:ascii="Times New Roman" w:hAnsi="Times New Roman"/>
          <w:sz w:val="24"/>
          <w:szCs w:val="24"/>
        </w:rPr>
      </w:pPr>
      <w:r w:rsidRPr="004B24C9">
        <w:rPr>
          <w:rFonts w:ascii="Times New Roman" w:eastAsia="Helvetica" w:hAnsi="Times New Roman"/>
          <w:sz w:val="24"/>
          <w:szCs w:val="24"/>
        </w:rPr>
        <w:t xml:space="preserve">Review </w:t>
      </w:r>
      <w:r>
        <w:rPr>
          <w:rFonts w:ascii="Times New Roman" w:eastAsia="Helvetica" w:hAnsi="Times New Roman"/>
          <w:sz w:val="24"/>
          <w:szCs w:val="24"/>
        </w:rPr>
        <w:t>re-</w:t>
      </w:r>
      <w:r w:rsidRPr="004B24C9">
        <w:rPr>
          <w:rFonts w:ascii="Times New Roman" w:eastAsia="Helvetica" w:hAnsi="Times New Roman"/>
          <w:sz w:val="24"/>
          <w:szCs w:val="24"/>
        </w:rPr>
        <w:t xml:space="preserve">interview forms to validate determinations using an independent review panel </w:t>
      </w:r>
    </w:p>
    <w:p w14:paraId="115107D4" w14:textId="77777777" w:rsidR="00A00806" w:rsidRPr="004B24C9" w:rsidRDefault="00A00806" w:rsidP="00A00806">
      <w:pPr>
        <w:pStyle w:val="Body1"/>
        <w:numPr>
          <w:ilvl w:val="0"/>
          <w:numId w:val="1"/>
        </w:numPr>
        <w:spacing w:after="0" w:line="240" w:lineRule="auto"/>
        <w:ind w:left="720" w:hanging="360"/>
        <w:rPr>
          <w:rFonts w:ascii="Times New Roman" w:eastAsia="Helvetica" w:hAnsi="Times New Roman"/>
          <w:sz w:val="24"/>
          <w:szCs w:val="24"/>
        </w:rPr>
      </w:pPr>
      <w:r w:rsidRPr="004B24C9">
        <w:rPr>
          <w:rFonts w:ascii="Times New Roman" w:eastAsia="Helvetica" w:hAnsi="Times New Roman"/>
          <w:sz w:val="24"/>
          <w:szCs w:val="24"/>
        </w:rPr>
        <w:t xml:space="preserve">Provide due process to challenge review determinations </w:t>
      </w:r>
    </w:p>
    <w:p w14:paraId="6CA5FA33" w14:textId="77777777" w:rsidR="00A00806" w:rsidRPr="004B24C9" w:rsidRDefault="00A00806" w:rsidP="00A00806">
      <w:pPr>
        <w:pStyle w:val="Body1"/>
        <w:numPr>
          <w:ilvl w:val="0"/>
          <w:numId w:val="1"/>
        </w:numPr>
        <w:spacing w:after="0" w:line="240" w:lineRule="auto"/>
        <w:ind w:left="720" w:hanging="360"/>
        <w:rPr>
          <w:rFonts w:ascii="Times New Roman" w:eastAsia="Helvetica" w:hAnsi="Times New Roman"/>
          <w:sz w:val="24"/>
          <w:szCs w:val="24"/>
        </w:rPr>
      </w:pPr>
      <w:r w:rsidRPr="004B24C9">
        <w:rPr>
          <w:rFonts w:ascii="Times New Roman" w:eastAsia="Helvetica" w:hAnsi="Times New Roman"/>
          <w:sz w:val="24"/>
          <w:szCs w:val="24"/>
        </w:rPr>
        <w:t xml:space="preserve">Calculate response rate and </w:t>
      </w:r>
      <w:r>
        <w:rPr>
          <w:rFonts w:ascii="Times New Roman" w:eastAsia="Helvetica" w:hAnsi="Times New Roman"/>
          <w:sz w:val="24"/>
          <w:szCs w:val="24"/>
        </w:rPr>
        <w:t>discrepancy</w:t>
      </w:r>
      <w:r w:rsidRPr="004B24C9">
        <w:rPr>
          <w:rFonts w:ascii="Times New Roman" w:eastAsia="Helvetica" w:hAnsi="Times New Roman"/>
          <w:sz w:val="24"/>
          <w:szCs w:val="24"/>
        </w:rPr>
        <w:t xml:space="preserve"> rate</w:t>
      </w:r>
    </w:p>
    <w:p w14:paraId="367C5A7C" w14:textId="77777777" w:rsidR="00A00806" w:rsidRPr="004B24C9" w:rsidRDefault="00A00806" w:rsidP="00A00806">
      <w:pPr>
        <w:pStyle w:val="Body1"/>
        <w:numPr>
          <w:ilvl w:val="0"/>
          <w:numId w:val="1"/>
        </w:numPr>
        <w:spacing w:after="240"/>
        <w:ind w:left="720" w:hanging="360"/>
        <w:rPr>
          <w:rFonts w:ascii="Times New Roman" w:eastAsia="Helvetica" w:hAnsi="Times New Roman"/>
          <w:sz w:val="24"/>
          <w:szCs w:val="24"/>
        </w:rPr>
      </w:pPr>
      <w:r w:rsidRPr="004B24C9">
        <w:rPr>
          <w:rFonts w:ascii="Times New Roman" w:eastAsia="Helvetica" w:hAnsi="Times New Roman"/>
          <w:sz w:val="24"/>
          <w:szCs w:val="24"/>
        </w:rPr>
        <w:t xml:space="preserve">Report findings and recommendations </w:t>
      </w:r>
    </w:p>
    <w:p w14:paraId="5BA80683" w14:textId="77777777" w:rsidR="00A00806" w:rsidRPr="00BF1389" w:rsidRDefault="00A00806" w:rsidP="00A00806">
      <w:pPr>
        <w:pStyle w:val="Body1"/>
        <w:spacing w:after="120"/>
        <w:rPr>
          <w:rFonts w:ascii="Times New Roman" w:eastAsia="Helvetica" w:hAnsi="Times New Roman"/>
          <w:b/>
          <w:sz w:val="24"/>
          <w:szCs w:val="24"/>
          <w:u w:val="single"/>
        </w:rPr>
      </w:pPr>
      <w:r w:rsidRPr="00BF1389">
        <w:rPr>
          <w:rFonts w:ascii="Times New Roman" w:eastAsia="Helvetica" w:hAnsi="Times New Roman"/>
          <w:b/>
          <w:sz w:val="24"/>
          <w:szCs w:val="24"/>
          <w:u w:val="single"/>
        </w:rPr>
        <w:t>Develop Sampling Plan</w:t>
      </w:r>
    </w:p>
    <w:p w14:paraId="038E2B3F" w14:textId="141A521E" w:rsidR="00832F5A" w:rsidRPr="0045689D" w:rsidRDefault="004F7BD5" w:rsidP="00832F5A">
      <w:pPr>
        <w:rPr>
          <w:rFonts w:eastAsia="Helvetica"/>
        </w:rPr>
      </w:pPr>
      <w:r>
        <w:rPr>
          <w:rFonts w:eastAsia="Helvetica"/>
        </w:rPr>
        <w:t>Arroyo</w:t>
      </w:r>
      <w:r w:rsidR="00A00806" w:rsidRPr="0045689D">
        <w:rPr>
          <w:rFonts w:eastAsia="Helvetica"/>
        </w:rPr>
        <w:t xml:space="preserve"> reviewed the state's migrant</w:t>
      </w:r>
      <w:r w:rsidR="00832F5A" w:rsidRPr="0045689D">
        <w:rPr>
          <w:rFonts w:eastAsia="Helvetica"/>
        </w:rPr>
        <w:t xml:space="preserve"> excel report</w:t>
      </w:r>
      <w:r w:rsidR="00A00806" w:rsidRPr="0045689D">
        <w:rPr>
          <w:rFonts w:eastAsia="Helvetica"/>
        </w:rPr>
        <w:t xml:space="preserve"> </w:t>
      </w:r>
      <w:r w:rsidR="00832F5A" w:rsidRPr="0045689D">
        <w:rPr>
          <w:rFonts w:eastAsia="Helvetica"/>
        </w:rPr>
        <w:t xml:space="preserve">of new COE’s completed for children 3-21 years of age </w:t>
      </w:r>
      <w:r w:rsidR="00A00806" w:rsidRPr="0045689D">
        <w:rPr>
          <w:rFonts w:eastAsia="Helvetica"/>
        </w:rPr>
        <w:t xml:space="preserve">in coordination with the </w:t>
      </w:r>
      <w:r w:rsidR="00832F5A" w:rsidRPr="0045689D">
        <w:rPr>
          <w:rFonts w:eastAsia="Helvetica"/>
        </w:rPr>
        <w:t>NC MEP Staff</w:t>
      </w:r>
      <w:r w:rsidR="00A00806" w:rsidRPr="0045689D">
        <w:rPr>
          <w:rFonts w:eastAsia="Helvetica"/>
        </w:rPr>
        <w:t xml:space="preserve"> to ascertain the estimated numbers of migrant children residing in SEA. It was determined that the sample for this study would be selected from the universe of migrant children, ages 3-21,</w:t>
      </w:r>
      <w:r w:rsidR="00832F5A" w:rsidRPr="0045689D">
        <w:rPr>
          <w:rFonts w:eastAsia="Helvetica"/>
        </w:rPr>
        <w:t xml:space="preserve"> for whom a new COE had been completed during the current performance period (September 1, 2019</w:t>
      </w:r>
      <w:r w:rsidR="003E787C">
        <w:rPr>
          <w:rFonts w:eastAsia="Helvetica"/>
        </w:rPr>
        <w:t>,</w:t>
      </w:r>
      <w:r w:rsidR="00832F5A" w:rsidRPr="0045689D">
        <w:rPr>
          <w:rFonts w:eastAsia="Helvetica"/>
        </w:rPr>
        <w:t xml:space="preserve"> to August 31, 2020). The interviews were conducted </w:t>
      </w:r>
      <w:r w:rsidR="0045689D" w:rsidRPr="0045689D">
        <w:rPr>
          <w:rFonts w:eastAsia="Helvetica"/>
        </w:rPr>
        <w:t>September 5-21, 2020</w:t>
      </w:r>
      <w:r w:rsidR="00832F5A" w:rsidRPr="0045689D">
        <w:rPr>
          <w:rFonts w:eastAsia="Helvetica"/>
        </w:rPr>
        <w:t xml:space="preserve">, </w:t>
      </w:r>
      <w:r w:rsidR="0045689D" w:rsidRPr="0045689D">
        <w:rPr>
          <w:rFonts w:eastAsia="Helvetica"/>
        </w:rPr>
        <w:t>after</w:t>
      </w:r>
      <w:r w:rsidR="00832F5A" w:rsidRPr="0045689D">
        <w:rPr>
          <w:rFonts w:eastAsia="Helvetica"/>
        </w:rPr>
        <w:t xml:space="preserve"> the </w:t>
      </w:r>
      <w:r w:rsidR="0045689D" w:rsidRPr="0045689D">
        <w:rPr>
          <w:rFonts w:eastAsia="Helvetica"/>
        </w:rPr>
        <w:t>performance period was over</w:t>
      </w:r>
      <w:r w:rsidR="00832F5A" w:rsidRPr="0045689D">
        <w:rPr>
          <w:rFonts w:eastAsia="Helvetica"/>
        </w:rPr>
        <w:t xml:space="preserve"> </w:t>
      </w:r>
    </w:p>
    <w:p w14:paraId="001DC384" w14:textId="5A0BC100" w:rsidR="00832F5A" w:rsidRPr="0045689D" w:rsidRDefault="00832F5A" w:rsidP="00832F5A">
      <w:pPr>
        <w:spacing w:after="60"/>
        <w:ind w:right="-270"/>
        <w:rPr>
          <w:rFonts w:eastAsia="Helvetica"/>
        </w:rPr>
      </w:pPr>
      <w:r w:rsidRPr="0045689D">
        <w:rPr>
          <w:rFonts w:eastAsia="Helvetica"/>
        </w:rPr>
        <w:t xml:space="preserve">The SEA provided the necessary data to </w:t>
      </w:r>
      <w:r w:rsidR="00995455">
        <w:rPr>
          <w:rFonts w:eastAsia="Helvetica"/>
        </w:rPr>
        <w:t>Arroyo</w:t>
      </w:r>
      <w:r w:rsidRPr="0045689D">
        <w:rPr>
          <w:rFonts w:eastAsia="Helvetica"/>
        </w:rPr>
        <w:t xml:space="preserve"> via </w:t>
      </w:r>
      <w:r w:rsidR="0045689D" w:rsidRPr="0045689D">
        <w:rPr>
          <w:rFonts w:eastAsia="Helvetica"/>
        </w:rPr>
        <w:t>a secure server</w:t>
      </w:r>
      <w:r w:rsidRPr="0045689D">
        <w:rPr>
          <w:rFonts w:eastAsia="Helvetica"/>
        </w:rPr>
        <w:t xml:space="preserve"> and asked the independent re-interviewer to draw the random sample. Listed below is the process the </w:t>
      </w:r>
      <w:r w:rsidR="004F7BD5">
        <w:rPr>
          <w:rFonts w:eastAsia="Helvetica"/>
        </w:rPr>
        <w:t xml:space="preserve">Arroyo </w:t>
      </w:r>
      <w:r w:rsidRPr="0045689D">
        <w:rPr>
          <w:rFonts w:eastAsia="Helvetica"/>
        </w:rPr>
        <w:t>utilized</w:t>
      </w:r>
      <w:r w:rsidR="0064209D">
        <w:rPr>
          <w:rFonts w:eastAsia="Helvetica"/>
        </w:rPr>
        <w:t xml:space="preserve"> to generate the random sample external re-interview</w:t>
      </w:r>
      <w:r w:rsidRPr="0045689D">
        <w:rPr>
          <w:rFonts w:eastAsia="Helvetica"/>
        </w:rPr>
        <w:t>.</w:t>
      </w:r>
    </w:p>
    <w:p w14:paraId="10E25834" w14:textId="3E3A74DD" w:rsidR="00832F5A" w:rsidRPr="0045689D" w:rsidRDefault="00995455" w:rsidP="00832F5A">
      <w:pPr>
        <w:pStyle w:val="ListParagraph"/>
        <w:numPr>
          <w:ilvl w:val="0"/>
          <w:numId w:val="2"/>
        </w:numPr>
        <w:autoSpaceDE w:val="0"/>
        <w:autoSpaceDN w:val="0"/>
        <w:adjustRightInd w:val="0"/>
      </w:pPr>
      <w:r>
        <w:t>Arroyo</w:t>
      </w:r>
      <w:r w:rsidR="0045689D" w:rsidRPr="0045689D">
        <w:t xml:space="preserve"> received an excel</w:t>
      </w:r>
      <w:r w:rsidR="00832F5A" w:rsidRPr="0045689D">
        <w:t xml:space="preserve"> report of all students (ages 3-21) newly recruited (COE sign date) in </w:t>
      </w:r>
      <w:r w:rsidR="0045689D" w:rsidRPr="0045689D">
        <w:t xml:space="preserve">the NC MEP </w:t>
      </w:r>
      <w:r w:rsidR="003E787C">
        <w:t>from</w:t>
      </w:r>
      <w:r w:rsidR="00832F5A" w:rsidRPr="0045689D">
        <w:t xml:space="preserve"> September 1, 2019</w:t>
      </w:r>
      <w:r w:rsidR="003E787C">
        <w:t>,</w:t>
      </w:r>
      <w:r w:rsidR="00832F5A" w:rsidRPr="0045689D">
        <w:t xml:space="preserve"> to </w:t>
      </w:r>
      <w:r w:rsidR="0045689D" w:rsidRPr="0045689D">
        <w:t>August 31</w:t>
      </w:r>
      <w:r w:rsidR="00832F5A" w:rsidRPr="0045689D">
        <w:t xml:space="preserve">, 2020.  </w:t>
      </w:r>
    </w:p>
    <w:p w14:paraId="565E6DAD" w14:textId="2B6748F9" w:rsidR="00832F5A" w:rsidRPr="0045689D" w:rsidRDefault="00832F5A" w:rsidP="00832F5A">
      <w:pPr>
        <w:pStyle w:val="ListParagraph"/>
        <w:numPr>
          <w:ilvl w:val="0"/>
          <w:numId w:val="2"/>
        </w:numPr>
        <w:autoSpaceDE w:val="0"/>
        <w:autoSpaceDN w:val="0"/>
        <w:adjustRightInd w:val="0"/>
      </w:pPr>
      <w:r w:rsidRPr="0045689D">
        <w:t xml:space="preserve">Based on the universe report, </w:t>
      </w:r>
      <w:r w:rsidR="00995455">
        <w:t>Arroyo</w:t>
      </w:r>
      <w:r w:rsidRPr="0045689D">
        <w:t xml:space="preserve"> utilized a random number generator in Excel to assign a random number to each child</w:t>
      </w:r>
      <w:r w:rsidR="0064209D">
        <w:t xml:space="preserve"> and</w:t>
      </w:r>
      <w:r w:rsidRPr="0045689D">
        <w:t xml:space="preserve"> then sorted the random numbers from least to greatest. </w:t>
      </w:r>
    </w:p>
    <w:p w14:paraId="7FA26330" w14:textId="654742B8" w:rsidR="00832F5A" w:rsidRPr="0045689D" w:rsidRDefault="00832F5A" w:rsidP="00832F5A">
      <w:pPr>
        <w:pStyle w:val="ListParagraph"/>
        <w:numPr>
          <w:ilvl w:val="0"/>
          <w:numId w:val="2"/>
        </w:numPr>
        <w:autoSpaceDE w:val="0"/>
        <w:autoSpaceDN w:val="0"/>
        <w:adjustRightInd w:val="0"/>
      </w:pPr>
      <w:r w:rsidRPr="0045689D">
        <w:t xml:space="preserve">The first </w:t>
      </w:r>
      <w:r w:rsidR="0045689D" w:rsidRPr="0045689D">
        <w:t>150</w:t>
      </w:r>
      <w:r w:rsidRPr="0045689D">
        <w:t xml:space="preserve"> students were selected for the re-interview study.</w:t>
      </w:r>
    </w:p>
    <w:p w14:paraId="13C41696" w14:textId="63D16094" w:rsidR="00832F5A" w:rsidRPr="0045689D" w:rsidRDefault="00832F5A" w:rsidP="00832F5A">
      <w:pPr>
        <w:pStyle w:val="ListParagraph"/>
        <w:numPr>
          <w:ilvl w:val="1"/>
          <w:numId w:val="2"/>
        </w:numPr>
        <w:autoSpaceDE w:val="0"/>
        <w:autoSpaceDN w:val="0"/>
        <w:adjustRightInd w:val="0"/>
      </w:pPr>
      <w:r w:rsidRPr="0045689D">
        <w:t xml:space="preserve">Sample numbers 1 to 50 were assigned as </w:t>
      </w:r>
      <w:r w:rsidR="0045689D" w:rsidRPr="0045689D">
        <w:t>the primary interview (List</w:t>
      </w:r>
      <w:r w:rsidR="0064209D">
        <w:t xml:space="preserve"> </w:t>
      </w:r>
      <w:r w:rsidR="0045689D" w:rsidRPr="0045689D">
        <w:t>1)</w:t>
      </w:r>
      <w:r w:rsidRPr="0045689D">
        <w:t>.</w:t>
      </w:r>
    </w:p>
    <w:p w14:paraId="64A32C91" w14:textId="710CAC5C" w:rsidR="00832F5A" w:rsidRPr="0045689D" w:rsidRDefault="00832F5A" w:rsidP="00832F5A">
      <w:pPr>
        <w:pStyle w:val="ListParagraph"/>
        <w:numPr>
          <w:ilvl w:val="1"/>
          <w:numId w:val="2"/>
        </w:numPr>
        <w:autoSpaceDE w:val="0"/>
        <w:autoSpaceDN w:val="0"/>
        <w:adjustRightInd w:val="0"/>
        <w:spacing w:after="120"/>
      </w:pPr>
      <w:r w:rsidRPr="0045689D">
        <w:t>Sample numbers 5</w:t>
      </w:r>
      <w:r w:rsidR="0045689D" w:rsidRPr="0045689D">
        <w:t>1 to 150</w:t>
      </w:r>
      <w:r w:rsidRPr="0045689D">
        <w:t xml:space="preserve"> were assigned as the alternate/replacement </w:t>
      </w:r>
      <w:r w:rsidR="0045689D" w:rsidRPr="0045689D">
        <w:t>(List 2)</w:t>
      </w:r>
      <w:r w:rsidRPr="0045689D">
        <w:t>.</w:t>
      </w:r>
    </w:p>
    <w:p w14:paraId="62F199BB" w14:textId="67378453" w:rsidR="00832F5A" w:rsidRPr="0045689D" w:rsidRDefault="004F7BD5" w:rsidP="00832F5A">
      <w:pPr>
        <w:pStyle w:val="ListParagraph"/>
        <w:numPr>
          <w:ilvl w:val="0"/>
          <w:numId w:val="2"/>
        </w:numPr>
        <w:autoSpaceDE w:val="0"/>
        <w:autoSpaceDN w:val="0"/>
        <w:adjustRightInd w:val="0"/>
        <w:spacing w:after="120"/>
      </w:pPr>
      <w:r>
        <w:t>Arroyo</w:t>
      </w:r>
      <w:r w:rsidR="00832F5A" w:rsidRPr="0045689D">
        <w:t xml:space="preserve"> password protected the Excel spreadsheet and provided the document to the SEA MEP via </w:t>
      </w:r>
      <w:r w:rsidR="003E787C">
        <w:t xml:space="preserve">a </w:t>
      </w:r>
      <w:r w:rsidR="0045689D" w:rsidRPr="0045689D">
        <w:t>secure server</w:t>
      </w:r>
      <w:r w:rsidR="00832F5A" w:rsidRPr="0045689D">
        <w:t xml:space="preserve">. </w:t>
      </w:r>
    </w:p>
    <w:p w14:paraId="58DA42EC" w14:textId="77777777" w:rsidR="0064209D" w:rsidRDefault="00832F5A" w:rsidP="00832F5A">
      <w:pPr>
        <w:autoSpaceDE w:val="0"/>
        <w:autoSpaceDN w:val="0"/>
        <w:adjustRightInd w:val="0"/>
        <w:spacing w:after="120"/>
        <w:rPr>
          <w:rFonts w:eastAsia="Helvetica"/>
        </w:rPr>
      </w:pPr>
      <w:r w:rsidRPr="009E064A">
        <w:rPr>
          <w:rFonts w:eastAsia="Helvetica"/>
        </w:rPr>
        <w:t>The use of this sampling method guaranteed that every migrant child in the state who met the criteria had the same probability of being s</w:t>
      </w:r>
      <w:r>
        <w:rPr>
          <w:rFonts w:eastAsia="Helvetica"/>
        </w:rPr>
        <w:t xml:space="preserve">elected for this study's sample. </w:t>
      </w:r>
      <w:r>
        <w:t>The data for each sample</w:t>
      </w:r>
      <w:r>
        <w:rPr>
          <w:rFonts w:eastAsia="Helvetica"/>
        </w:rPr>
        <w:t xml:space="preserve"> included </w:t>
      </w:r>
      <w:r w:rsidR="0064209D">
        <w:rPr>
          <w:rFonts w:eastAsia="Helvetica"/>
        </w:rPr>
        <w:t xml:space="preserve">the following </w:t>
      </w:r>
      <w:r>
        <w:rPr>
          <w:rFonts w:eastAsia="Helvetica"/>
        </w:rPr>
        <w:t>demographic information</w:t>
      </w:r>
      <w:r w:rsidR="0064209D">
        <w:rPr>
          <w:rFonts w:eastAsia="Helvetica"/>
        </w:rPr>
        <w:t>:</w:t>
      </w:r>
    </w:p>
    <w:p w14:paraId="48C5FC1E" w14:textId="5973F0AF" w:rsidR="0064209D" w:rsidRPr="00BB7BE6" w:rsidRDefault="00832F5A" w:rsidP="00BF1389">
      <w:pPr>
        <w:pStyle w:val="ListParagraph"/>
        <w:numPr>
          <w:ilvl w:val="0"/>
          <w:numId w:val="15"/>
        </w:numPr>
        <w:autoSpaceDE w:val="0"/>
        <w:autoSpaceDN w:val="0"/>
        <w:adjustRightInd w:val="0"/>
        <w:spacing w:after="120"/>
        <w:rPr>
          <w:rFonts w:eastAsia="Helvetica"/>
        </w:rPr>
      </w:pPr>
      <w:r w:rsidRPr="00BB7BE6">
        <w:rPr>
          <w:rFonts w:eastAsia="Helvetica"/>
        </w:rPr>
        <w:t xml:space="preserve">child’s first and last name, </w:t>
      </w:r>
    </w:p>
    <w:p w14:paraId="54642B15" w14:textId="77777777" w:rsidR="0064209D" w:rsidRPr="00E24263" w:rsidRDefault="00832F5A" w:rsidP="00BF1389">
      <w:pPr>
        <w:pStyle w:val="ListParagraph"/>
        <w:numPr>
          <w:ilvl w:val="0"/>
          <w:numId w:val="15"/>
        </w:numPr>
        <w:autoSpaceDE w:val="0"/>
        <w:autoSpaceDN w:val="0"/>
        <w:adjustRightInd w:val="0"/>
        <w:spacing w:after="120"/>
        <w:rPr>
          <w:rFonts w:eastAsia="Helvetica"/>
        </w:rPr>
      </w:pPr>
      <w:r w:rsidRPr="00981AD4">
        <w:rPr>
          <w:rFonts w:eastAsia="Helvetica"/>
        </w:rPr>
        <w:t xml:space="preserve">the qualifying arrival date [QAD], </w:t>
      </w:r>
    </w:p>
    <w:p w14:paraId="1E6ECDC3" w14:textId="77777777" w:rsidR="0064209D" w:rsidRPr="00B23544" w:rsidRDefault="00832F5A" w:rsidP="00BF1389">
      <w:pPr>
        <w:pStyle w:val="ListParagraph"/>
        <w:numPr>
          <w:ilvl w:val="0"/>
          <w:numId w:val="15"/>
        </w:numPr>
        <w:autoSpaceDE w:val="0"/>
        <w:autoSpaceDN w:val="0"/>
        <w:adjustRightInd w:val="0"/>
        <w:spacing w:after="120"/>
        <w:rPr>
          <w:rFonts w:eastAsia="Helvetica"/>
        </w:rPr>
      </w:pPr>
      <w:r w:rsidRPr="00C13B63">
        <w:rPr>
          <w:rFonts w:eastAsia="Helvetica"/>
        </w:rPr>
        <w:t xml:space="preserve">county/district, </w:t>
      </w:r>
    </w:p>
    <w:p w14:paraId="5C81EEBF" w14:textId="77777777" w:rsidR="0064209D" w:rsidRPr="00B23544" w:rsidRDefault="00832F5A" w:rsidP="00BF1389">
      <w:pPr>
        <w:pStyle w:val="ListParagraph"/>
        <w:numPr>
          <w:ilvl w:val="0"/>
          <w:numId w:val="15"/>
        </w:numPr>
        <w:autoSpaceDE w:val="0"/>
        <w:autoSpaceDN w:val="0"/>
        <w:adjustRightInd w:val="0"/>
        <w:spacing w:after="120"/>
        <w:rPr>
          <w:rFonts w:eastAsia="Helvetica"/>
        </w:rPr>
      </w:pPr>
      <w:r w:rsidRPr="00B23544">
        <w:rPr>
          <w:rFonts w:eastAsia="Helvetica"/>
        </w:rPr>
        <w:t xml:space="preserve">physical address, </w:t>
      </w:r>
    </w:p>
    <w:p w14:paraId="41E794F7" w14:textId="77777777" w:rsidR="0064209D" w:rsidRPr="00B23544" w:rsidRDefault="00832F5A" w:rsidP="00BF1389">
      <w:pPr>
        <w:pStyle w:val="ListParagraph"/>
        <w:numPr>
          <w:ilvl w:val="0"/>
          <w:numId w:val="15"/>
        </w:numPr>
        <w:autoSpaceDE w:val="0"/>
        <w:autoSpaceDN w:val="0"/>
        <w:adjustRightInd w:val="0"/>
        <w:spacing w:after="120"/>
        <w:rPr>
          <w:rFonts w:eastAsia="Helvetica"/>
        </w:rPr>
      </w:pPr>
      <w:r w:rsidRPr="00B23544">
        <w:rPr>
          <w:rFonts w:eastAsia="Helvetica"/>
        </w:rPr>
        <w:t xml:space="preserve">phone number, </w:t>
      </w:r>
    </w:p>
    <w:p w14:paraId="081F18F4" w14:textId="77777777" w:rsidR="0064209D" w:rsidRPr="00B23544" w:rsidRDefault="00832F5A" w:rsidP="00BF1389">
      <w:pPr>
        <w:pStyle w:val="ListParagraph"/>
        <w:numPr>
          <w:ilvl w:val="0"/>
          <w:numId w:val="15"/>
        </w:numPr>
        <w:autoSpaceDE w:val="0"/>
        <w:autoSpaceDN w:val="0"/>
        <w:adjustRightInd w:val="0"/>
        <w:spacing w:after="120"/>
        <w:rPr>
          <w:rFonts w:eastAsia="Helvetica"/>
        </w:rPr>
      </w:pPr>
      <w:r w:rsidRPr="00B23544">
        <w:rPr>
          <w:rFonts w:eastAsia="Helvetica"/>
        </w:rPr>
        <w:t xml:space="preserve">date of birth, </w:t>
      </w:r>
    </w:p>
    <w:p w14:paraId="26A4D99F" w14:textId="77777777" w:rsidR="0064209D" w:rsidRPr="00B23544" w:rsidRDefault="00832F5A" w:rsidP="00BF1389">
      <w:pPr>
        <w:pStyle w:val="ListParagraph"/>
        <w:numPr>
          <w:ilvl w:val="0"/>
          <w:numId w:val="15"/>
        </w:numPr>
        <w:autoSpaceDE w:val="0"/>
        <w:autoSpaceDN w:val="0"/>
        <w:adjustRightInd w:val="0"/>
        <w:spacing w:after="120"/>
        <w:rPr>
          <w:rFonts w:eastAsia="Helvetica"/>
        </w:rPr>
      </w:pPr>
      <w:r w:rsidRPr="00B23544">
        <w:rPr>
          <w:rFonts w:eastAsia="Helvetica"/>
        </w:rPr>
        <w:t xml:space="preserve">grade, </w:t>
      </w:r>
    </w:p>
    <w:p w14:paraId="56C3396D" w14:textId="4FE546B6" w:rsidR="0064209D" w:rsidRPr="00B23544" w:rsidRDefault="00832F5A" w:rsidP="00BF1389">
      <w:pPr>
        <w:pStyle w:val="ListParagraph"/>
        <w:numPr>
          <w:ilvl w:val="0"/>
          <w:numId w:val="15"/>
        </w:numPr>
        <w:autoSpaceDE w:val="0"/>
        <w:autoSpaceDN w:val="0"/>
        <w:adjustRightInd w:val="0"/>
        <w:spacing w:after="120"/>
        <w:rPr>
          <w:rFonts w:eastAsia="Helvetica"/>
        </w:rPr>
      </w:pPr>
      <w:r w:rsidRPr="00B23544">
        <w:rPr>
          <w:rFonts w:eastAsia="Helvetica"/>
        </w:rPr>
        <w:t xml:space="preserve">parent/guardian names, and </w:t>
      </w:r>
    </w:p>
    <w:p w14:paraId="11170DF9" w14:textId="77777777" w:rsidR="0064209D" w:rsidRPr="005C7084" w:rsidRDefault="00832F5A" w:rsidP="00BF1389">
      <w:pPr>
        <w:pStyle w:val="ListParagraph"/>
        <w:numPr>
          <w:ilvl w:val="0"/>
          <w:numId w:val="15"/>
        </w:numPr>
        <w:autoSpaceDE w:val="0"/>
        <w:autoSpaceDN w:val="0"/>
        <w:adjustRightInd w:val="0"/>
        <w:spacing w:after="120"/>
        <w:rPr>
          <w:rFonts w:eastAsia="Helvetica"/>
        </w:rPr>
      </w:pPr>
      <w:r w:rsidRPr="005C7084">
        <w:rPr>
          <w:rFonts w:eastAsia="Helvetica"/>
        </w:rPr>
        <w:lastRenderedPageBreak/>
        <w:t xml:space="preserve">established worker move date). </w:t>
      </w:r>
    </w:p>
    <w:p w14:paraId="69A379B7" w14:textId="12F3B4B5" w:rsidR="00832F5A" w:rsidRPr="000C13C5" w:rsidRDefault="00832F5A" w:rsidP="00832F5A">
      <w:pPr>
        <w:autoSpaceDE w:val="0"/>
        <w:autoSpaceDN w:val="0"/>
        <w:adjustRightInd w:val="0"/>
        <w:spacing w:after="120"/>
      </w:pPr>
      <w:r>
        <w:rPr>
          <w:rFonts w:eastAsia="Helvetica"/>
        </w:rPr>
        <w:t>After the random sample was selected, the</w:t>
      </w:r>
      <w:r w:rsidR="003A5CE4">
        <w:rPr>
          <w:rFonts w:eastAsia="Helvetica"/>
        </w:rPr>
        <w:t xml:space="preserve"> NC</w:t>
      </w:r>
      <w:r>
        <w:rPr>
          <w:rFonts w:eastAsia="Helvetica"/>
        </w:rPr>
        <w:t xml:space="preserve"> MEP transmitted protected copies of the corresponding COEs </w:t>
      </w:r>
      <w:r w:rsidR="0064209D">
        <w:rPr>
          <w:rFonts w:eastAsia="Helvetica"/>
        </w:rPr>
        <w:t xml:space="preserve">for students in List 1 and List 2 </w:t>
      </w:r>
      <w:r>
        <w:rPr>
          <w:rFonts w:eastAsia="Helvetica"/>
        </w:rPr>
        <w:t xml:space="preserve">to </w:t>
      </w:r>
      <w:r w:rsidR="004F7BD5">
        <w:rPr>
          <w:rFonts w:eastAsia="Helvetica"/>
        </w:rPr>
        <w:t>Arroyo</w:t>
      </w:r>
      <w:r>
        <w:rPr>
          <w:rFonts w:eastAsia="Helvetica"/>
        </w:rPr>
        <w:t xml:space="preserve"> via </w:t>
      </w:r>
      <w:r w:rsidR="003A5CE4">
        <w:rPr>
          <w:rFonts w:eastAsia="Helvetica"/>
        </w:rPr>
        <w:t xml:space="preserve">the </w:t>
      </w:r>
      <w:r>
        <w:rPr>
          <w:rFonts w:eastAsia="Helvetica"/>
        </w:rPr>
        <w:t xml:space="preserve">state’s </w:t>
      </w:r>
      <w:r w:rsidR="003A5CE4">
        <w:rPr>
          <w:rFonts w:eastAsia="Helvetica"/>
        </w:rPr>
        <w:t>secure file share system</w:t>
      </w:r>
      <w:r>
        <w:rPr>
          <w:rFonts w:eastAsia="Helvetica"/>
        </w:rPr>
        <w:t xml:space="preserve">. </w:t>
      </w:r>
    </w:p>
    <w:p w14:paraId="3F815911" w14:textId="77777777" w:rsidR="00832F5A" w:rsidRPr="00BF1389" w:rsidRDefault="00832F5A" w:rsidP="00832F5A">
      <w:pPr>
        <w:pStyle w:val="Body1"/>
        <w:spacing w:after="120"/>
        <w:rPr>
          <w:rFonts w:ascii="Times New Roman" w:hAnsi="Times New Roman"/>
          <w:b/>
          <w:sz w:val="24"/>
          <w:szCs w:val="24"/>
          <w:u w:val="single"/>
        </w:rPr>
      </w:pPr>
      <w:r w:rsidRPr="00BF1389">
        <w:rPr>
          <w:rFonts w:ascii="Times New Roman" w:eastAsia="Helvetica" w:hAnsi="Times New Roman"/>
          <w:b/>
          <w:sz w:val="24"/>
          <w:szCs w:val="24"/>
          <w:u w:val="single"/>
        </w:rPr>
        <w:t>Develop/Modify Re-interview Form and Protocol</w:t>
      </w:r>
    </w:p>
    <w:p w14:paraId="6042B71E" w14:textId="25CBF04B" w:rsidR="00832F5A" w:rsidRPr="004B24C9" w:rsidRDefault="00832F5A" w:rsidP="00832F5A">
      <w:pPr>
        <w:pStyle w:val="Body1"/>
        <w:spacing w:after="120"/>
        <w:rPr>
          <w:rFonts w:ascii="Times New Roman" w:hAnsi="Times New Roman"/>
          <w:sz w:val="24"/>
          <w:szCs w:val="24"/>
        </w:rPr>
      </w:pPr>
      <w:r w:rsidRPr="004B24C9">
        <w:rPr>
          <w:rFonts w:ascii="Times New Roman" w:eastAsia="Helvetica" w:hAnsi="Times New Roman"/>
          <w:sz w:val="24"/>
          <w:szCs w:val="24"/>
        </w:rPr>
        <w:t xml:space="preserve">The re-interview form complies with current OME regulations and requirements for interviewing migrant </w:t>
      </w:r>
      <w:r w:rsidRPr="004B24C9">
        <w:rPr>
          <w:rFonts w:ascii="Times New Roman" w:eastAsia="Helvetica" w:hAnsi="Times New Roman"/>
          <w:color w:val="000000" w:themeColor="text1"/>
          <w:sz w:val="24"/>
          <w:szCs w:val="24"/>
        </w:rPr>
        <w:t>families</w:t>
      </w:r>
      <w:r>
        <w:rPr>
          <w:rFonts w:ascii="Times New Roman" w:eastAsia="Helvetica" w:hAnsi="Times New Roman"/>
          <w:color w:val="000000" w:themeColor="text1"/>
          <w:sz w:val="24"/>
          <w:szCs w:val="24"/>
        </w:rPr>
        <w:t>.</w:t>
      </w:r>
      <w:r w:rsidRPr="004B24C9">
        <w:rPr>
          <w:rFonts w:ascii="Times New Roman" w:eastAsia="Helvetica" w:hAnsi="Times New Roman"/>
          <w:sz w:val="24"/>
          <w:szCs w:val="24"/>
        </w:rPr>
        <w:t xml:space="preserve"> </w:t>
      </w:r>
      <w:r>
        <w:rPr>
          <w:rFonts w:ascii="Times New Roman" w:eastAsia="Helvetica" w:hAnsi="Times New Roman"/>
          <w:sz w:val="24"/>
          <w:szCs w:val="24"/>
        </w:rPr>
        <w:t>T</w:t>
      </w:r>
      <w:r w:rsidRPr="004B24C9">
        <w:rPr>
          <w:rFonts w:ascii="Times New Roman" w:eastAsia="Helvetica" w:hAnsi="Times New Roman"/>
          <w:sz w:val="24"/>
          <w:szCs w:val="24"/>
        </w:rPr>
        <w:t>he target date is the QAD on the COE that was used to make an eligibility determination</w:t>
      </w:r>
      <w:r>
        <w:rPr>
          <w:rFonts w:ascii="Times New Roman" w:eastAsia="Helvetica" w:hAnsi="Times New Roman"/>
          <w:sz w:val="24"/>
          <w:szCs w:val="24"/>
        </w:rPr>
        <w:t xml:space="preserve">. </w:t>
      </w:r>
      <w:r w:rsidRPr="004B24C9">
        <w:rPr>
          <w:rFonts w:ascii="Times New Roman" w:eastAsia="Helvetica" w:hAnsi="Times New Roman"/>
          <w:sz w:val="24"/>
          <w:szCs w:val="24"/>
        </w:rPr>
        <w:t>The re-</w:t>
      </w:r>
      <w:r>
        <w:rPr>
          <w:rFonts w:ascii="Times New Roman" w:eastAsia="Helvetica" w:hAnsi="Times New Roman"/>
          <w:sz w:val="24"/>
          <w:szCs w:val="24"/>
        </w:rPr>
        <w:t>interview</w:t>
      </w:r>
      <w:r w:rsidR="0064209D">
        <w:rPr>
          <w:rFonts w:ascii="Times New Roman" w:eastAsia="Helvetica" w:hAnsi="Times New Roman"/>
          <w:sz w:val="24"/>
          <w:szCs w:val="24"/>
        </w:rPr>
        <w:t>er</w:t>
      </w:r>
      <w:r>
        <w:rPr>
          <w:rFonts w:ascii="Times New Roman" w:eastAsia="Helvetica" w:hAnsi="Times New Roman"/>
          <w:sz w:val="24"/>
          <w:szCs w:val="24"/>
        </w:rPr>
        <w:t xml:space="preserve"> </w:t>
      </w:r>
      <w:r w:rsidRPr="004B24C9">
        <w:rPr>
          <w:rFonts w:ascii="Times New Roman" w:eastAsia="Helvetica" w:hAnsi="Times New Roman"/>
          <w:sz w:val="24"/>
          <w:szCs w:val="24"/>
        </w:rPr>
        <w:t>was instructed to complete th</w:t>
      </w:r>
      <w:r>
        <w:rPr>
          <w:rFonts w:ascii="Times New Roman" w:eastAsia="Helvetica" w:hAnsi="Times New Roman"/>
          <w:sz w:val="24"/>
          <w:szCs w:val="24"/>
        </w:rPr>
        <w:t>e re-interview form</w:t>
      </w:r>
      <w:r w:rsidRPr="004B24C9">
        <w:rPr>
          <w:rFonts w:ascii="Times New Roman" w:eastAsia="Helvetica" w:hAnsi="Times New Roman"/>
          <w:sz w:val="24"/>
          <w:szCs w:val="24"/>
        </w:rPr>
        <w:t xml:space="preserve"> with the information obtained from the interviewee and using the target QAD as the baseline date for the interview</w:t>
      </w:r>
      <w:r>
        <w:rPr>
          <w:rFonts w:ascii="Times New Roman" w:eastAsia="Helvetica" w:hAnsi="Times New Roman"/>
          <w:sz w:val="24"/>
          <w:szCs w:val="24"/>
        </w:rPr>
        <w:t>.</w:t>
      </w:r>
      <w:r w:rsidRPr="004B24C9">
        <w:rPr>
          <w:rFonts w:ascii="Times New Roman" w:eastAsia="Helvetica" w:hAnsi="Times New Roman"/>
          <w:sz w:val="24"/>
          <w:szCs w:val="24"/>
        </w:rPr>
        <w:t xml:space="preserve"> </w:t>
      </w:r>
      <w:r w:rsidRPr="00C1551F">
        <w:rPr>
          <w:rFonts w:ascii="Times New Roman" w:eastAsia="Helvetica" w:hAnsi="Times New Roman"/>
          <w:sz w:val="24"/>
          <w:szCs w:val="24"/>
        </w:rPr>
        <w:t xml:space="preserve">A copy of the re-interview form is included in </w:t>
      </w:r>
      <w:r w:rsidRPr="00C1551F">
        <w:rPr>
          <w:rFonts w:ascii="Times New Roman" w:eastAsia="Helvetica" w:hAnsi="Times New Roman"/>
          <w:i/>
          <w:sz w:val="24"/>
          <w:szCs w:val="24"/>
        </w:rPr>
        <w:t xml:space="preserve">Appendix </w:t>
      </w:r>
      <w:r w:rsidR="003A5CE4">
        <w:rPr>
          <w:rFonts w:ascii="Times New Roman" w:eastAsia="Helvetica" w:hAnsi="Times New Roman"/>
          <w:i/>
          <w:sz w:val="24"/>
          <w:szCs w:val="24"/>
        </w:rPr>
        <w:t>A.</w:t>
      </w:r>
    </w:p>
    <w:p w14:paraId="7A77E0D9" w14:textId="77777777" w:rsidR="00832F5A" w:rsidRPr="00BF1389" w:rsidRDefault="00832F5A" w:rsidP="00832F5A">
      <w:pPr>
        <w:spacing w:after="120"/>
        <w:rPr>
          <w:b/>
          <w:i/>
          <w:u w:val="single"/>
        </w:rPr>
      </w:pPr>
      <w:r w:rsidRPr="00BF1389">
        <w:rPr>
          <w:rFonts w:eastAsia="Helvetica"/>
          <w:b/>
          <w:u w:val="single"/>
        </w:rPr>
        <w:t>Identify and Prepare the Independent Re-interviewers</w:t>
      </w:r>
    </w:p>
    <w:p w14:paraId="63F9D4B3" w14:textId="45BDAF26" w:rsidR="00832F5A" w:rsidRDefault="003A5CE4" w:rsidP="00832F5A">
      <w:pPr>
        <w:pStyle w:val="Body1"/>
        <w:spacing w:after="120"/>
        <w:rPr>
          <w:rFonts w:ascii="Times New Roman" w:eastAsia="Helvetica" w:hAnsi="Times New Roman"/>
          <w:sz w:val="24"/>
          <w:szCs w:val="24"/>
        </w:rPr>
      </w:pPr>
      <w:r>
        <w:rPr>
          <w:rFonts w:ascii="Times New Roman" w:eastAsia="Helvetica" w:hAnsi="Times New Roman"/>
          <w:sz w:val="24"/>
          <w:szCs w:val="24"/>
        </w:rPr>
        <w:t>One</w:t>
      </w:r>
      <w:r w:rsidR="00832F5A" w:rsidRPr="004B24C9">
        <w:rPr>
          <w:rFonts w:ascii="Times New Roman" w:eastAsia="Helvetica" w:hAnsi="Times New Roman"/>
          <w:sz w:val="24"/>
          <w:szCs w:val="24"/>
        </w:rPr>
        <w:t xml:space="preserve"> </w:t>
      </w:r>
      <w:r w:rsidR="00EF7AEF">
        <w:rPr>
          <w:rFonts w:ascii="Times New Roman" w:eastAsia="Helvetica" w:hAnsi="Times New Roman"/>
          <w:sz w:val="24"/>
          <w:szCs w:val="24"/>
        </w:rPr>
        <w:t xml:space="preserve">independent </w:t>
      </w:r>
      <w:r>
        <w:rPr>
          <w:rFonts w:ascii="Times New Roman" w:eastAsia="Helvetica" w:hAnsi="Times New Roman"/>
          <w:sz w:val="24"/>
          <w:szCs w:val="24"/>
        </w:rPr>
        <w:t xml:space="preserve">re-interviewer was utilized from New York State for </w:t>
      </w:r>
      <w:r w:rsidR="00832F5A" w:rsidRPr="004B24C9">
        <w:rPr>
          <w:rFonts w:ascii="Times New Roman" w:eastAsia="Helvetica" w:hAnsi="Times New Roman"/>
          <w:sz w:val="24"/>
          <w:szCs w:val="24"/>
        </w:rPr>
        <w:t xml:space="preserve">the </w:t>
      </w:r>
      <w:r>
        <w:rPr>
          <w:rFonts w:ascii="Times New Roman" w:eastAsia="Helvetica" w:hAnsi="Times New Roman"/>
          <w:sz w:val="24"/>
          <w:szCs w:val="24"/>
        </w:rPr>
        <w:t>NC MEP</w:t>
      </w:r>
      <w:r w:rsidR="00832F5A" w:rsidRPr="004B24C9">
        <w:rPr>
          <w:rFonts w:ascii="Times New Roman" w:eastAsia="Helvetica" w:hAnsi="Times New Roman"/>
          <w:sz w:val="24"/>
          <w:szCs w:val="24"/>
        </w:rPr>
        <w:t xml:space="preserve"> re-interview process</w:t>
      </w:r>
      <w:r>
        <w:rPr>
          <w:rFonts w:ascii="Times New Roman" w:eastAsia="Helvetica" w:hAnsi="Times New Roman"/>
          <w:sz w:val="24"/>
          <w:szCs w:val="24"/>
        </w:rPr>
        <w:t>. The</w:t>
      </w:r>
      <w:r w:rsidR="00832F5A" w:rsidRPr="00933097">
        <w:rPr>
          <w:rFonts w:ascii="Times New Roman" w:eastAsia="Helvetica" w:hAnsi="Times New Roman"/>
          <w:sz w:val="24"/>
          <w:szCs w:val="24"/>
        </w:rPr>
        <w:t xml:space="preserve"> re-interviewer </w:t>
      </w:r>
      <w:r w:rsidR="00832F5A">
        <w:rPr>
          <w:rFonts w:ascii="Times New Roman" w:eastAsia="Helvetica" w:hAnsi="Times New Roman"/>
          <w:sz w:val="24"/>
          <w:szCs w:val="24"/>
        </w:rPr>
        <w:t xml:space="preserve">is an experienced recruiter in his/her respective state. </w:t>
      </w:r>
    </w:p>
    <w:p w14:paraId="0261B837" w14:textId="200D2A70" w:rsidR="00832F5A" w:rsidRDefault="003A5CE4" w:rsidP="00832F5A">
      <w:pPr>
        <w:pStyle w:val="Body1"/>
        <w:spacing w:after="120"/>
        <w:rPr>
          <w:rFonts w:ascii="Times New Roman" w:eastAsia="Helvetica" w:hAnsi="Times New Roman"/>
          <w:sz w:val="24"/>
          <w:szCs w:val="24"/>
        </w:rPr>
      </w:pPr>
      <w:r>
        <w:rPr>
          <w:rFonts w:ascii="Times New Roman" w:eastAsia="Helvetica" w:hAnsi="Times New Roman"/>
          <w:sz w:val="24"/>
          <w:szCs w:val="24"/>
        </w:rPr>
        <w:t>The re-interviewer</w:t>
      </w:r>
      <w:r w:rsidR="00832F5A" w:rsidRPr="00443C21">
        <w:rPr>
          <w:rFonts w:ascii="Times New Roman" w:eastAsia="Helvetica" w:hAnsi="Times New Roman"/>
          <w:sz w:val="24"/>
          <w:szCs w:val="24"/>
        </w:rPr>
        <w:t xml:space="preserve"> </w:t>
      </w:r>
      <w:r w:rsidR="00832F5A">
        <w:rPr>
          <w:rFonts w:ascii="Times New Roman" w:eastAsia="Helvetica" w:hAnsi="Times New Roman"/>
          <w:sz w:val="24"/>
          <w:szCs w:val="24"/>
        </w:rPr>
        <w:t xml:space="preserve">and the </w:t>
      </w:r>
      <w:r w:rsidR="00995455">
        <w:rPr>
          <w:rFonts w:ascii="Times New Roman" w:eastAsia="Helvetica" w:hAnsi="Times New Roman"/>
          <w:sz w:val="24"/>
          <w:szCs w:val="24"/>
        </w:rPr>
        <w:t>Arroyo</w:t>
      </w:r>
      <w:r w:rsidR="00832F5A">
        <w:rPr>
          <w:rFonts w:ascii="Times New Roman" w:eastAsia="Helvetica" w:hAnsi="Times New Roman"/>
          <w:sz w:val="24"/>
          <w:szCs w:val="24"/>
        </w:rPr>
        <w:t xml:space="preserve"> project lead </w:t>
      </w:r>
      <w:r>
        <w:rPr>
          <w:rFonts w:ascii="Times New Roman" w:eastAsia="Helvetica" w:hAnsi="Times New Roman"/>
          <w:sz w:val="24"/>
          <w:szCs w:val="24"/>
        </w:rPr>
        <w:t>met on September 3</w:t>
      </w:r>
      <w:r w:rsidRPr="003A5CE4">
        <w:rPr>
          <w:rFonts w:ascii="Times New Roman" w:eastAsia="Helvetica" w:hAnsi="Times New Roman"/>
          <w:sz w:val="24"/>
          <w:szCs w:val="24"/>
          <w:vertAlign w:val="superscript"/>
        </w:rPr>
        <w:t>rd</w:t>
      </w:r>
      <w:r>
        <w:rPr>
          <w:rFonts w:ascii="Times New Roman" w:eastAsia="Helvetica" w:hAnsi="Times New Roman"/>
          <w:sz w:val="24"/>
          <w:szCs w:val="24"/>
        </w:rPr>
        <w:t>, 2020</w:t>
      </w:r>
      <w:r w:rsidR="00832F5A">
        <w:rPr>
          <w:rFonts w:ascii="Times New Roman" w:eastAsia="Helvetica" w:hAnsi="Times New Roman"/>
          <w:sz w:val="24"/>
          <w:szCs w:val="24"/>
        </w:rPr>
        <w:t xml:space="preserve"> to discuss</w:t>
      </w:r>
      <w:r w:rsidR="00832F5A" w:rsidRPr="004B24C9">
        <w:rPr>
          <w:rFonts w:ascii="Times New Roman" w:eastAsia="Helvetica" w:hAnsi="Times New Roman"/>
          <w:sz w:val="24"/>
          <w:szCs w:val="24"/>
        </w:rPr>
        <w:t xml:space="preserve"> the </w:t>
      </w:r>
      <w:r w:rsidR="00832F5A">
        <w:rPr>
          <w:rFonts w:ascii="Times New Roman" w:eastAsia="Helvetica" w:hAnsi="Times New Roman"/>
          <w:sz w:val="24"/>
          <w:szCs w:val="24"/>
        </w:rPr>
        <w:t xml:space="preserve">re-interview protocol and the </w:t>
      </w:r>
      <w:r w:rsidR="00832F5A" w:rsidRPr="004B24C9">
        <w:rPr>
          <w:rFonts w:ascii="Times New Roman" w:eastAsia="Helvetica" w:hAnsi="Times New Roman"/>
          <w:sz w:val="24"/>
          <w:szCs w:val="24"/>
        </w:rPr>
        <w:t xml:space="preserve">basic eligibility factors as well as any state-specific issues involving eligibility. </w:t>
      </w:r>
    </w:p>
    <w:p w14:paraId="4AB45147" w14:textId="1BCE2598" w:rsidR="00F84259" w:rsidRPr="00525F56" w:rsidRDefault="00F84259" w:rsidP="00F84259">
      <w:pPr>
        <w:pStyle w:val="Body1"/>
        <w:spacing w:after="120"/>
        <w:rPr>
          <w:rFonts w:ascii="Times New Roman" w:eastAsia="Helvetica" w:hAnsi="Times New Roman"/>
          <w:sz w:val="24"/>
          <w:szCs w:val="24"/>
        </w:rPr>
      </w:pPr>
      <w:r>
        <w:rPr>
          <w:rFonts w:ascii="Times New Roman" w:eastAsia="Helvetica" w:hAnsi="Times New Roman"/>
          <w:sz w:val="24"/>
          <w:szCs w:val="24"/>
        </w:rPr>
        <w:t xml:space="preserve">The </w:t>
      </w:r>
      <w:r w:rsidR="00995455">
        <w:rPr>
          <w:rFonts w:ascii="Times New Roman" w:eastAsia="Helvetica" w:hAnsi="Times New Roman"/>
          <w:sz w:val="24"/>
          <w:szCs w:val="24"/>
        </w:rPr>
        <w:t>Arroyo</w:t>
      </w:r>
      <w:r>
        <w:rPr>
          <w:rFonts w:ascii="Times New Roman" w:eastAsia="Helvetica" w:hAnsi="Times New Roman"/>
          <w:sz w:val="24"/>
          <w:szCs w:val="24"/>
        </w:rPr>
        <w:t xml:space="preserve"> project lead developed electronic copies of the re-interview forms and shared these with the re-interview</w:t>
      </w:r>
      <w:r w:rsidR="003C1906">
        <w:rPr>
          <w:rFonts w:ascii="Times New Roman" w:eastAsia="Helvetica" w:hAnsi="Times New Roman"/>
          <w:sz w:val="24"/>
          <w:szCs w:val="24"/>
        </w:rPr>
        <w:t xml:space="preserve">er </w:t>
      </w:r>
      <w:r>
        <w:rPr>
          <w:rFonts w:ascii="Times New Roman" w:eastAsia="Helvetica" w:hAnsi="Times New Roman"/>
          <w:sz w:val="24"/>
          <w:szCs w:val="24"/>
        </w:rPr>
        <w:t xml:space="preserve">during the </w:t>
      </w:r>
      <w:r w:rsidR="003C1906" w:rsidRPr="003C1906">
        <w:rPr>
          <w:rFonts w:ascii="Times New Roman" w:eastAsia="Helvetica" w:hAnsi="Times New Roman"/>
          <w:sz w:val="24"/>
          <w:szCs w:val="24"/>
        </w:rPr>
        <w:t xml:space="preserve">September 3, </w:t>
      </w:r>
      <w:r w:rsidRPr="003C1906">
        <w:rPr>
          <w:rFonts w:ascii="Times New Roman" w:eastAsia="Helvetica" w:hAnsi="Times New Roman"/>
          <w:sz w:val="24"/>
          <w:szCs w:val="24"/>
        </w:rPr>
        <w:t>20</w:t>
      </w:r>
      <w:r w:rsidR="0064209D">
        <w:rPr>
          <w:rFonts w:ascii="Times New Roman" w:eastAsia="Helvetica" w:hAnsi="Times New Roman"/>
          <w:sz w:val="24"/>
          <w:szCs w:val="24"/>
        </w:rPr>
        <w:t>20</w:t>
      </w:r>
      <w:r w:rsidRPr="003C1906">
        <w:rPr>
          <w:rFonts w:ascii="Times New Roman" w:eastAsia="Helvetica" w:hAnsi="Times New Roman"/>
          <w:sz w:val="24"/>
          <w:szCs w:val="24"/>
        </w:rPr>
        <w:t xml:space="preserve"> meeting.</w:t>
      </w:r>
      <w:r w:rsidRPr="00525F56">
        <w:rPr>
          <w:rFonts w:ascii="Times New Roman" w:eastAsia="Helvetica" w:hAnsi="Times New Roman"/>
          <w:sz w:val="24"/>
          <w:szCs w:val="24"/>
        </w:rPr>
        <w:t xml:space="preserve"> </w:t>
      </w:r>
      <w:r w:rsidR="003C1906">
        <w:rPr>
          <w:rFonts w:ascii="Times New Roman" w:eastAsia="Helvetica" w:hAnsi="Times New Roman"/>
          <w:sz w:val="24"/>
          <w:szCs w:val="24"/>
        </w:rPr>
        <w:t>The re-interviewer also received</w:t>
      </w:r>
      <w:r w:rsidRPr="00525F56">
        <w:rPr>
          <w:rFonts w:ascii="Times New Roman" w:eastAsia="Helvetica" w:hAnsi="Times New Roman"/>
          <w:sz w:val="24"/>
          <w:szCs w:val="24"/>
        </w:rPr>
        <w:t xml:space="preserve"> a</w:t>
      </w:r>
      <w:r w:rsidR="003C1906">
        <w:rPr>
          <w:rFonts w:ascii="Times New Roman" w:eastAsia="Helvetica" w:hAnsi="Times New Roman"/>
          <w:sz w:val="24"/>
          <w:szCs w:val="24"/>
        </w:rPr>
        <w:t xml:space="preserve">n excel </w:t>
      </w:r>
      <w:r w:rsidRPr="00525F56">
        <w:rPr>
          <w:rFonts w:ascii="Times New Roman" w:eastAsia="Helvetica" w:hAnsi="Times New Roman"/>
          <w:sz w:val="24"/>
          <w:szCs w:val="24"/>
        </w:rPr>
        <w:t xml:space="preserve">spreadsheet sorted by </w:t>
      </w:r>
      <w:r w:rsidR="003C1906">
        <w:rPr>
          <w:rFonts w:ascii="Times New Roman" w:eastAsia="Helvetica" w:hAnsi="Times New Roman"/>
          <w:sz w:val="24"/>
          <w:szCs w:val="24"/>
        </w:rPr>
        <w:t>district</w:t>
      </w:r>
      <w:r w:rsidRPr="00525F56">
        <w:rPr>
          <w:rFonts w:ascii="Times New Roman" w:eastAsia="Helvetica" w:hAnsi="Times New Roman"/>
          <w:sz w:val="24"/>
          <w:szCs w:val="24"/>
        </w:rPr>
        <w:t xml:space="preserve"> with demographic information (sample number, sample first and last name, QAD, </w:t>
      </w:r>
      <w:r w:rsidR="003C1906">
        <w:rPr>
          <w:rFonts w:ascii="Times New Roman" w:eastAsia="Helvetica" w:hAnsi="Times New Roman"/>
          <w:sz w:val="24"/>
          <w:szCs w:val="24"/>
        </w:rPr>
        <w:t>district</w:t>
      </w:r>
      <w:r w:rsidRPr="00525F56">
        <w:rPr>
          <w:rFonts w:ascii="Times New Roman" w:eastAsia="Helvetica" w:hAnsi="Times New Roman"/>
          <w:sz w:val="24"/>
          <w:szCs w:val="24"/>
        </w:rPr>
        <w:t xml:space="preserve">, physical address, phone number, date of birth, grade, and parent/guardian names) for the list of children </w:t>
      </w:r>
      <w:r>
        <w:rPr>
          <w:rFonts w:ascii="Times New Roman" w:eastAsia="Helvetica" w:hAnsi="Times New Roman"/>
          <w:sz w:val="24"/>
          <w:szCs w:val="24"/>
        </w:rPr>
        <w:t xml:space="preserve">in the sample </w:t>
      </w:r>
      <w:r w:rsidR="0064209D">
        <w:rPr>
          <w:rFonts w:ascii="Times New Roman" w:eastAsia="Helvetica" w:hAnsi="Times New Roman"/>
          <w:sz w:val="24"/>
          <w:szCs w:val="24"/>
        </w:rPr>
        <w:t xml:space="preserve">(List 1) </w:t>
      </w:r>
      <w:r>
        <w:rPr>
          <w:rFonts w:ascii="Times New Roman" w:eastAsia="Helvetica" w:hAnsi="Times New Roman"/>
          <w:sz w:val="24"/>
          <w:szCs w:val="24"/>
        </w:rPr>
        <w:t>and the replacement names</w:t>
      </w:r>
      <w:r w:rsidR="0064209D">
        <w:rPr>
          <w:rFonts w:ascii="Times New Roman" w:eastAsia="Helvetica" w:hAnsi="Times New Roman"/>
          <w:sz w:val="24"/>
          <w:szCs w:val="24"/>
        </w:rPr>
        <w:t xml:space="preserve"> (List 2)</w:t>
      </w:r>
      <w:r>
        <w:rPr>
          <w:rFonts w:ascii="Times New Roman" w:eastAsia="Helvetica" w:hAnsi="Times New Roman"/>
          <w:sz w:val="24"/>
          <w:szCs w:val="24"/>
        </w:rPr>
        <w:t>.</w:t>
      </w:r>
    </w:p>
    <w:p w14:paraId="247CA775" w14:textId="77777777" w:rsidR="00F84259" w:rsidRPr="00BF1389" w:rsidRDefault="00F84259" w:rsidP="00F84259">
      <w:pPr>
        <w:pStyle w:val="Body1"/>
        <w:spacing w:after="120"/>
        <w:rPr>
          <w:rFonts w:ascii="Times New Roman" w:eastAsia="Helvetica" w:hAnsi="Times New Roman"/>
          <w:b/>
          <w:sz w:val="24"/>
          <w:szCs w:val="24"/>
          <w:u w:val="single"/>
        </w:rPr>
      </w:pPr>
      <w:r w:rsidRPr="00BF1389">
        <w:rPr>
          <w:rFonts w:ascii="Times New Roman" w:eastAsia="Helvetica" w:hAnsi="Times New Roman"/>
          <w:b/>
          <w:sz w:val="24"/>
          <w:szCs w:val="24"/>
          <w:u w:val="single"/>
        </w:rPr>
        <w:t>Interview Families</w:t>
      </w:r>
    </w:p>
    <w:p w14:paraId="5D310301" w14:textId="0ECA8575" w:rsidR="00F84259" w:rsidRPr="004B24C9" w:rsidRDefault="003C1906" w:rsidP="00F84259">
      <w:pPr>
        <w:pStyle w:val="Body1"/>
        <w:spacing w:after="120"/>
        <w:rPr>
          <w:rFonts w:ascii="Times New Roman" w:hAnsi="Times New Roman"/>
          <w:sz w:val="24"/>
          <w:szCs w:val="24"/>
        </w:rPr>
      </w:pPr>
      <w:r>
        <w:rPr>
          <w:rFonts w:ascii="Times New Roman" w:eastAsia="Helvetica" w:hAnsi="Times New Roman"/>
          <w:sz w:val="24"/>
          <w:szCs w:val="24"/>
        </w:rPr>
        <w:t xml:space="preserve">Because of </w:t>
      </w:r>
      <w:r w:rsidR="00EF7AEF">
        <w:rPr>
          <w:rFonts w:ascii="Times New Roman" w:eastAsia="Helvetica" w:hAnsi="Times New Roman"/>
          <w:sz w:val="24"/>
          <w:szCs w:val="24"/>
        </w:rPr>
        <w:t>limitations due to Covid 1</w:t>
      </w:r>
      <w:r w:rsidR="00A6551C">
        <w:rPr>
          <w:rFonts w:ascii="Times New Roman" w:eastAsia="Helvetica" w:hAnsi="Times New Roman"/>
          <w:sz w:val="24"/>
          <w:szCs w:val="24"/>
        </w:rPr>
        <w:t>9</w:t>
      </w:r>
      <w:r w:rsidR="00EF7AEF">
        <w:rPr>
          <w:rFonts w:ascii="Times New Roman" w:eastAsia="Helvetica" w:hAnsi="Times New Roman"/>
          <w:sz w:val="24"/>
          <w:szCs w:val="24"/>
        </w:rPr>
        <w:t>,</w:t>
      </w:r>
      <w:r>
        <w:rPr>
          <w:rFonts w:ascii="Times New Roman" w:eastAsia="Helvetica" w:hAnsi="Times New Roman"/>
          <w:sz w:val="24"/>
          <w:szCs w:val="24"/>
        </w:rPr>
        <w:t xml:space="preserve"> the re-interviewer </w:t>
      </w:r>
      <w:r w:rsidR="00EF7AEF">
        <w:rPr>
          <w:rFonts w:ascii="Times New Roman" w:eastAsia="Helvetica" w:hAnsi="Times New Roman"/>
          <w:sz w:val="24"/>
          <w:szCs w:val="24"/>
        </w:rPr>
        <w:t xml:space="preserve">was </w:t>
      </w:r>
      <w:r>
        <w:rPr>
          <w:rFonts w:ascii="Times New Roman" w:eastAsia="Helvetica" w:hAnsi="Times New Roman"/>
          <w:sz w:val="24"/>
          <w:szCs w:val="24"/>
        </w:rPr>
        <w:t xml:space="preserve">only </w:t>
      </w:r>
      <w:r w:rsidR="00EF7AEF">
        <w:rPr>
          <w:rFonts w:ascii="Times New Roman" w:eastAsia="Helvetica" w:hAnsi="Times New Roman"/>
          <w:sz w:val="24"/>
          <w:szCs w:val="24"/>
        </w:rPr>
        <w:t xml:space="preserve">able to </w:t>
      </w:r>
      <w:r w:rsidR="004B19EA">
        <w:rPr>
          <w:rFonts w:ascii="Times New Roman" w:eastAsia="Helvetica" w:hAnsi="Times New Roman"/>
          <w:sz w:val="24"/>
          <w:szCs w:val="24"/>
        </w:rPr>
        <w:t>contact</w:t>
      </w:r>
      <w:r>
        <w:rPr>
          <w:rFonts w:ascii="Times New Roman" w:eastAsia="Helvetica" w:hAnsi="Times New Roman"/>
          <w:sz w:val="24"/>
          <w:szCs w:val="24"/>
        </w:rPr>
        <w:t xml:space="preserve"> </w:t>
      </w:r>
      <w:r w:rsidR="00EF7AEF">
        <w:rPr>
          <w:rFonts w:ascii="Times New Roman" w:eastAsia="Helvetica" w:hAnsi="Times New Roman"/>
          <w:sz w:val="24"/>
          <w:szCs w:val="24"/>
        </w:rPr>
        <w:t>the randomly selected sample by</w:t>
      </w:r>
      <w:r w:rsidR="004B19EA">
        <w:rPr>
          <w:rFonts w:ascii="Times New Roman" w:eastAsia="Helvetica" w:hAnsi="Times New Roman"/>
          <w:sz w:val="24"/>
          <w:szCs w:val="24"/>
        </w:rPr>
        <w:t xml:space="preserve"> phone</w:t>
      </w:r>
      <w:r>
        <w:rPr>
          <w:rFonts w:ascii="Times New Roman" w:eastAsia="Helvetica" w:hAnsi="Times New Roman"/>
          <w:sz w:val="24"/>
          <w:szCs w:val="24"/>
        </w:rPr>
        <w:t xml:space="preserve">.  </w:t>
      </w:r>
      <w:r w:rsidR="006B79FD">
        <w:rPr>
          <w:rFonts w:ascii="Times New Roman" w:eastAsia="Helvetica" w:hAnsi="Times New Roman"/>
          <w:sz w:val="24"/>
          <w:szCs w:val="24"/>
        </w:rPr>
        <w:t xml:space="preserve">The re-interviewer used a phone app called Sideline to </w:t>
      </w:r>
      <w:r w:rsidR="00EF7AEF">
        <w:rPr>
          <w:rFonts w:ascii="Times New Roman" w:eastAsia="Helvetica" w:hAnsi="Times New Roman"/>
          <w:sz w:val="24"/>
          <w:szCs w:val="24"/>
        </w:rPr>
        <w:t xml:space="preserve">secure </w:t>
      </w:r>
      <w:r w:rsidR="003E787C">
        <w:rPr>
          <w:rFonts w:ascii="Times New Roman" w:eastAsia="Helvetica" w:hAnsi="Times New Roman"/>
          <w:sz w:val="24"/>
          <w:szCs w:val="24"/>
        </w:rPr>
        <w:t>an</w:t>
      </w:r>
      <w:r w:rsidR="00EF7AEF">
        <w:rPr>
          <w:rFonts w:ascii="Times New Roman" w:eastAsia="Helvetica" w:hAnsi="Times New Roman"/>
          <w:sz w:val="24"/>
          <w:szCs w:val="24"/>
        </w:rPr>
        <w:t xml:space="preserve"> NC-based phone number in order to </w:t>
      </w:r>
      <w:r w:rsidR="004B19EA">
        <w:rPr>
          <w:rFonts w:ascii="Times New Roman" w:eastAsia="Helvetica" w:hAnsi="Times New Roman"/>
          <w:sz w:val="24"/>
          <w:szCs w:val="24"/>
        </w:rPr>
        <w:t>increase response rates</w:t>
      </w:r>
      <w:r w:rsidR="006B79FD">
        <w:rPr>
          <w:rFonts w:ascii="Times New Roman" w:eastAsia="Helvetica" w:hAnsi="Times New Roman"/>
          <w:sz w:val="24"/>
          <w:szCs w:val="24"/>
        </w:rPr>
        <w:t>.  A total of 51</w:t>
      </w:r>
      <w:r w:rsidR="00F84259">
        <w:rPr>
          <w:rFonts w:ascii="Times New Roman" w:eastAsia="Helvetica" w:hAnsi="Times New Roman"/>
          <w:sz w:val="24"/>
          <w:szCs w:val="24"/>
        </w:rPr>
        <w:t xml:space="preserve"> re-interviews were conducted</w:t>
      </w:r>
      <w:r w:rsidR="00EF7AEF">
        <w:rPr>
          <w:rFonts w:ascii="Times New Roman" w:eastAsia="Helvetica" w:hAnsi="Times New Roman"/>
          <w:sz w:val="24"/>
          <w:szCs w:val="24"/>
        </w:rPr>
        <w:t xml:space="preserve"> by the independent re-interviewer.</w:t>
      </w:r>
    </w:p>
    <w:p w14:paraId="7657625A" w14:textId="77777777" w:rsidR="00F84259" w:rsidRPr="00BF1389" w:rsidRDefault="00F84259" w:rsidP="00F84259">
      <w:pPr>
        <w:pStyle w:val="Body1"/>
        <w:spacing w:after="120"/>
        <w:rPr>
          <w:rFonts w:ascii="Times New Roman" w:hAnsi="Times New Roman"/>
          <w:b/>
          <w:sz w:val="24"/>
          <w:szCs w:val="24"/>
        </w:rPr>
      </w:pPr>
      <w:r w:rsidRPr="00BF1389">
        <w:rPr>
          <w:rFonts w:ascii="Times New Roman" w:eastAsia="Helvetica" w:hAnsi="Times New Roman"/>
          <w:b/>
          <w:sz w:val="24"/>
          <w:szCs w:val="24"/>
          <w:u w:val="single"/>
        </w:rPr>
        <w:t>Review Re-interview Forms to Validate Determinations Using an Independent Review Panel</w:t>
      </w:r>
    </w:p>
    <w:p w14:paraId="1164FEC6" w14:textId="22E1AA38" w:rsidR="00F84259" w:rsidRPr="004B24C9" w:rsidRDefault="003E787C" w:rsidP="00F84259">
      <w:pPr>
        <w:pStyle w:val="Body1"/>
        <w:spacing w:after="120"/>
        <w:rPr>
          <w:rFonts w:ascii="Times New Roman" w:hAnsi="Times New Roman"/>
          <w:sz w:val="24"/>
          <w:szCs w:val="24"/>
        </w:rPr>
      </w:pPr>
      <w:r w:rsidRPr="003E787C">
        <w:rPr>
          <w:rFonts w:ascii="Times New Roman" w:hAnsi="Times New Roman"/>
          <w:b/>
          <w:sz w:val="24"/>
          <w:szCs w:val="24"/>
        </w:rPr>
        <w:t>To</w:t>
      </w:r>
      <w:r w:rsidR="00F84259">
        <w:rPr>
          <w:rFonts w:ascii="Times New Roman" w:eastAsia="Helvetica" w:hAnsi="Times New Roman"/>
          <w:sz w:val="24"/>
          <w:szCs w:val="24"/>
        </w:rPr>
        <w:t xml:space="preserve"> maintain integrity in the re-interview process, </w:t>
      </w:r>
      <w:r w:rsidR="006B79FD">
        <w:rPr>
          <w:rFonts w:ascii="Times New Roman" w:eastAsia="Helvetica" w:hAnsi="Times New Roman"/>
          <w:sz w:val="24"/>
          <w:szCs w:val="24"/>
        </w:rPr>
        <w:t>Arroyo</w:t>
      </w:r>
      <w:r w:rsidR="00F84259">
        <w:rPr>
          <w:rFonts w:ascii="Times New Roman" w:eastAsia="Helvetica" w:hAnsi="Times New Roman"/>
          <w:sz w:val="24"/>
          <w:szCs w:val="24"/>
        </w:rPr>
        <w:t xml:space="preserve"> enlisted a </w:t>
      </w:r>
      <w:r w:rsidR="00F84259" w:rsidRPr="004B24C9">
        <w:rPr>
          <w:rFonts w:ascii="Times New Roman" w:eastAsia="Helvetica" w:hAnsi="Times New Roman"/>
          <w:sz w:val="24"/>
          <w:szCs w:val="24"/>
        </w:rPr>
        <w:t xml:space="preserve">review panel </w:t>
      </w:r>
      <w:r w:rsidR="00F84259">
        <w:rPr>
          <w:rFonts w:ascii="Times New Roman" w:eastAsia="Helvetica" w:hAnsi="Times New Roman"/>
          <w:sz w:val="24"/>
          <w:szCs w:val="24"/>
        </w:rPr>
        <w:t>comprised</w:t>
      </w:r>
      <w:r w:rsidR="00F84259" w:rsidRPr="004B24C9">
        <w:rPr>
          <w:rFonts w:ascii="Times New Roman" w:eastAsia="Helvetica" w:hAnsi="Times New Roman"/>
          <w:sz w:val="24"/>
          <w:szCs w:val="24"/>
        </w:rPr>
        <w:t xml:space="preserve"> of three out-of-state independent ID&amp;R experts</w:t>
      </w:r>
      <w:r w:rsidR="00F84259">
        <w:rPr>
          <w:rFonts w:ascii="Times New Roman" w:eastAsia="Helvetica" w:hAnsi="Times New Roman"/>
          <w:sz w:val="24"/>
          <w:szCs w:val="24"/>
        </w:rPr>
        <w:t>, all of whom</w:t>
      </w:r>
      <w:r w:rsidR="00F84259" w:rsidRPr="004B24C9">
        <w:rPr>
          <w:rFonts w:ascii="Times New Roman" w:eastAsia="Helvetica" w:hAnsi="Times New Roman"/>
          <w:sz w:val="24"/>
          <w:szCs w:val="24"/>
        </w:rPr>
        <w:t xml:space="preserve"> </w:t>
      </w:r>
      <w:r w:rsidR="00F84259">
        <w:rPr>
          <w:rFonts w:ascii="Times New Roman" w:eastAsia="Helvetica" w:hAnsi="Times New Roman"/>
          <w:sz w:val="24"/>
          <w:szCs w:val="24"/>
        </w:rPr>
        <w:t>are</w:t>
      </w:r>
      <w:r w:rsidR="00F84259" w:rsidRPr="004B24C9">
        <w:rPr>
          <w:rFonts w:ascii="Times New Roman" w:eastAsia="Helvetica" w:hAnsi="Times New Roman"/>
          <w:sz w:val="24"/>
          <w:szCs w:val="24"/>
        </w:rPr>
        <w:t xml:space="preserve"> </w:t>
      </w:r>
      <w:r w:rsidR="00F84259">
        <w:rPr>
          <w:rFonts w:ascii="Times New Roman" w:eastAsia="Helvetica" w:hAnsi="Times New Roman"/>
          <w:sz w:val="24"/>
          <w:szCs w:val="24"/>
        </w:rPr>
        <w:t>MEP administrators</w:t>
      </w:r>
      <w:r w:rsidR="00F84259" w:rsidRPr="004B24C9">
        <w:rPr>
          <w:rFonts w:ascii="Times New Roman" w:eastAsia="Helvetica" w:hAnsi="Times New Roman"/>
          <w:sz w:val="24"/>
          <w:szCs w:val="24"/>
        </w:rPr>
        <w:t xml:space="preserve"> in their respective states and ha</w:t>
      </w:r>
      <w:r w:rsidR="00F84259">
        <w:rPr>
          <w:rFonts w:ascii="Times New Roman" w:eastAsia="Helvetica" w:hAnsi="Times New Roman"/>
          <w:sz w:val="24"/>
          <w:szCs w:val="24"/>
        </w:rPr>
        <w:t>ve</w:t>
      </w:r>
      <w:r w:rsidR="00F84259" w:rsidRPr="004B24C9">
        <w:rPr>
          <w:rFonts w:ascii="Times New Roman" w:eastAsia="Helvetica" w:hAnsi="Times New Roman"/>
          <w:sz w:val="24"/>
          <w:szCs w:val="24"/>
        </w:rPr>
        <w:t xml:space="preserve"> previously participated in re-interview efforts. The role of the panel was to </w:t>
      </w:r>
      <w:r w:rsidR="00F84259">
        <w:rPr>
          <w:rFonts w:ascii="Times New Roman" w:eastAsia="Helvetica" w:hAnsi="Times New Roman"/>
          <w:sz w:val="24"/>
          <w:szCs w:val="24"/>
        </w:rPr>
        <w:t>examine</w:t>
      </w:r>
      <w:r w:rsidR="00F84259" w:rsidRPr="004B24C9">
        <w:rPr>
          <w:rFonts w:ascii="Times New Roman" w:eastAsia="Helvetica" w:hAnsi="Times New Roman"/>
          <w:sz w:val="24"/>
          <w:szCs w:val="24"/>
        </w:rPr>
        <w:t xml:space="preserve"> the forms and compare them to the COEs. Based on their review, the panel was to indicate on a rating sheet if the </w:t>
      </w:r>
      <w:r w:rsidR="00F84259">
        <w:rPr>
          <w:rFonts w:ascii="Times New Roman" w:eastAsia="Helvetica" w:hAnsi="Times New Roman"/>
          <w:sz w:val="24"/>
          <w:szCs w:val="24"/>
        </w:rPr>
        <w:t>sample</w:t>
      </w:r>
      <w:r w:rsidR="00F84259" w:rsidRPr="004B24C9">
        <w:rPr>
          <w:rFonts w:ascii="Times New Roman" w:eastAsia="Helvetica" w:hAnsi="Times New Roman"/>
          <w:sz w:val="24"/>
          <w:szCs w:val="24"/>
        </w:rPr>
        <w:t xml:space="preserve"> was eligible,</w:t>
      </w:r>
      <w:r w:rsidR="00F84259">
        <w:rPr>
          <w:rFonts w:ascii="Times New Roman" w:eastAsia="Helvetica" w:hAnsi="Times New Roman"/>
          <w:sz w:val="24"/>
          <w:szCs w:val="24"/>
        </w:rPr>
        <w:t xml:space="preserve"> if additional information was needed, or if the sample was</w:t>
      </w:r>
      <w:r w:rsidR="00F84259" w:rsidRPr="004B24C9">
        <w:rPr>
          <w:rFonts w:ascii="Times New Roman" w:eastAsia="Helvetica" w:hAnsi="Times New Roman"/>
          <w:sz w:val="24"/>
          <w:szCs w:val="24"/>
        </w:rPr>
        <w:t xml:space="preserve"> </w:t>
      </w:r>
      <w:r w:rsidR="00AF65A1">
        <w:rPr>
          <w:rFonts w:ascii="Times New Roman" w:eastAsia="Helvetica" w:hAnsi="Times New Roman"/>
          <w:sz w:val="24"/>
          <w:szCs w:val="24"/>
        </w:rPr>
        <w:t xml:space="preserve">determined as </w:t>
      </w:r>
      <w:r w:rsidR="00F84259" w:rsidRPr="004B24C9">
        <w:rPr>
          <w:rFonts w:ascii="Times New Roman" w:eastAsia="Helvetica" w:hAnsi="Times New Roman"/>
          <w:sz w:val="24"/>
          <w:szCs w:val="24"/>
        </w:rPr>
        <w:t>not eligible.</w:t>
      </w:r>
    </w:p>
    <w:p w14:paraId="6A8EB0F1" w14:textId="4E279246" w:rsidR="00F84259" w:rsidRDefault="00F84259" w:rsidP="00F84259">
      <w:pPr>
        <w:pStyle w:val="Body1"/>
        <w:spacing w:after="240"/>
        <w:rPr>
          <w:rFonts w:ascii="Times New Roman" w:eastAsia="Helvetica" w:hAnsi="Times New Roman"/>
          <w:sz w:val="24"/>
          <w:szCs w:val="24"/>
        </w:rPr>
      </w:pPr>
      <w:r w:rsidRPr="004B24C9">
        <w:rPr>
          <w:rFonts w:ascii="Times New Roman" w:eastAsia="Helvetica" w:hAnsi="Times New Roman"/>
          <w:sz w:val="24"/>
          <w:szCs w:val="24"/>
        </w:rPr>
        <w:lastRenderedPageBreak/>
        <w:t xml:space="preserve">Reviewers compared COEs </w:t>
      </w:r>
      <w:r>
        <w:rPr>
          <w:rFonts w:ascii="Times New Roman" w:eastAsia="Helvetica" w:hAnsi="Times New Roman"/>
          <w:sz w:val="24"/>
          <w:szCs w:val="24"/>
        </w:rPr>
        <w:t>with the completed re-interview forms</w:t>
      </w:r>
      <w:r w:rsidRPr="004B24C9">
        <w:rPr>
          <w:rFonts w:ascii="Times New Roman" w:eastAsia="Helvetica" w:hAnsi="Times New Roman"/>
          <w:sz w:val="24"/>
          <w:szCs w:val="24"/>
        </w:rPr>
        <w:t xml:space="preserve">. After all the </w:t>
      </w:r>
      <w:r>
        <w:rPr>
          <w:rFonts w:ascii="Times New Roman" w:eastAsia="Helvetica" w:hAnsi="Times New Roman"/>
          <w:sz w:val="24"/>
          <w:szCs w:val="24"/>
        </w:rPr>
        <w:t>documents</w:t>
      </w:r>
      <w:r w:rsidRPr="004B24C9">
        <w:rPr>
          <w:rFonts w:ascii="Times New Roman" w:eastAsia="Helvetica" w:hAnsi="Times New Roman"/>
          <w:sz w:val="24"/>
          <w:szCs w:val="24"/>
        </w:rPr>
        <w:t xml:space="preserve"> were reviewed and the tally sheets completed, panelists submitted their findings to </w:t>
      </w:r>
      <w:r w:rsidR="006B79FD">
        <w:rPr>
          <w:rFonts w:ascii="Times New Roman" w:eastAsia="Helvetica" w:hAnsi="Times New Roman"/>
          <w:sz w:val="24"/>
          <w:szCs w:val="24"/>
        </w:rPr>
        <w:t>Arroyo</w:t>
      </w:r>
      <w:r w:rsidRPr="004B24C9">
        <w:rPr>
          <w:rFonts w:ascii="Times New Roman" w:eastAsia="Helvetica" w:hAnsi="Times New Roman"/>
          <w:sz w:val="24"/>
          <w:szCs w:val="24"/>
        </w:rPr>
        <w:t xml:space="preserve">. </w:t>
      </w:r>
      <w:r w:rsidRPr="00512135">
        <w:rPr>
          <w:rFonts w:ascii="Times New Roman" w:eastAsia="Helvetica" w:hAnsi="Times New Roman"/>
          <w:sz w:val="24"/>
          <w:szCs w:val="24"/>
        </w:rPr>
        <w:t xml:space="preserve">The review </w:t>
      </w:r>
      <w:r w:rsidRPr="004B19EA">
        <w:rPr>
          <w:rFonts w:ascii="Times New Roman" w:eastAsia="Helvetica" w:hAnsi="Times New Roman"/>
          <w:sz w:val="24"/>
          <w:szCs w:val="24"/>
        </w:rPr>
        <w:t xml:space="preserve">panel initiated their efforts on </w:t>
      </w:r>
      <w:r w:rsidR="004B19EA" w:rsidRPr="004B19EA">
        <w:rPr>
          <w:rFonts w:ascii="Times New Roman" w:eastAsia="Helvetica" w:hAnsi="Times New Roman"/>
          <w:sz w:val="24"/>
          <w:szCs w:val="24"/>
        </w:rPr>
        <w:t>September 30, 2020</w:t>
      </w:r>
      <w:r w:rsidR="003E787C">
        <w:rPr>
          <w:rFonts w:ascii="Times New Roman" w:eastAsia="Helvetica" w:hAnsi="Times New Roman"/>
          <w:sz w:val="24"/>
          <w:szCs w:val="24"/>
        </w:rPr>
        <w:t>,</w:t>
      </w:r>
      <w:r w:rsidRPr="004B19EA">
        <w:rPr>
          <w:rFonts w:ascii="Times New Roman" w:eastAsia="Helvetica" w:hAnsi="Times New Roman"/>
          <w:sz w:val="24"/>
          <w:szCs w:val="24"/>
        </w:rPr>
        <w:t xml:space="preserve"> and finished their initial determination review on </w:t>
      </w:r>
      <w:r w:rsidR="004B19EA" w:rsidRPr="004B19EA">
        <w:rPr>
          <w:rFonts w:ascii="Times New Roman" w:eastAsia="Helvetica" w:hAnsi="Times New Roman"/>
          <w:sz w:val="24"/>
          <w:szCs w:val="24"/>
        </w:rPr>
        <w:t>November 13, 2020.</w:t>
      </w:r>
      <w:r w:rsidRPr="004B24C9">
        <w:rPr>
          <w:rFonts w:ascii="Times New Roman" w:eastAsia="Helvetica" w:hAnsi="Times New Roman"/>
          <w:sz w:val="24"/>
          <w:szCs w:val="24"/>
        </w:rPr>
        <w:t xml:space="preserve"> </w:t>
      </w:r>
    </w:p>
    <w:p w14:paraId="7F270489" w14:textId="77777777" w:rsidR="00F84259" w:rsidRPr="00BF1389" w:rsidRDefault="00F84259" w:rsidP="00F84259">
      <w:pPr>
        <w:spacing w:after="120"/>
        <w:rPr>
          <w:b/>
          <w:u w:val="single"/>
        </w:rPr>
      </w:pPr>
      <w:r w:rsidRPr="00BF1389">
        <w:rPr>
          <w:rFonts w:eastAsia="Helvetica"/>
          <w:b/>
          <w:u w:val="single"/>
        </w:rPr>
        <w:t>Provide Due Process to Challenge Review Panel Determinations</w:t>
      </w:r>
    </w:p>
    <w:p w14:paraId="56BF4A31" w14:textId="798B9EB5" w:rsidR="00832F5A" w:rsidRDefault="00F84259" w:rsidP="00F84259">
      <w:pPr>
        <w:rPr>
          <w:rFonts w:eastAsia="Helvetica"/>
        </w:rPr>
      </w:pPr>
      <w:r w:rsidRPr="004B24C9">
        <w:rPr>
          <w:rFonts w:eastAsia="Helvetica"/>
        </w:rPr>
        <w:t>Once the re</w:t>
      </w:r>
      <w:r>
        <w:rPr>
          <w:rFonts w:eastAsia="Helvetica"/>
        </w:rPr>
        <w:t xml:space="preserve">view process was completed, </w:t>
      </w:r>
      <w:r w:rsidR="004B19EA">
        <w:rPr>
          <w:rFonts w:eastAsia="Helvetica"/>
        </w:rPr>
        <w:t>Arroyo</w:t>
      </w:r>
      <w:r>
        <w:rPr>
          <w:rFonts w:eastAsia="Helvetica"/>
        </w:rPr>
        <w:t xml:space="preserve"> </w:t>
      </w:r>
      <w:r w:rsidRPr="004B24C9">
        <w:rPr>
          <w:rFonts w:eastAsia="Helvetica"/>
        </w:rPr>
        <w:t xml:space="preserve">provided the </w:t>
      </w:r>
      <w:r w:rsidR="004B19EA">
        <w:rPr>
          <w:rFonts w:eastAsia="Helvetica"/>
        </w:rPr>
        <w:t>NC</w:t>
      </w:r>
      <w:r>
        <w:rPr>
          <w:rFonts w:eastAsia="Helvetica"/>
        </w:rPr>
        <w:t xml:space="preserve"> MEP</w:t>
      </w:r>
      <w:r w:rsidRPr="004B24C9">
        <w:rPr>
          <w:rFonts w:eastAsia="Helvetica"/>
        </w:rPr>
        <w:t xml:space="preserve"> </w:t>
      </w:r>
      <w:r>
        <w:rPr>
          <w:rFonts w:eastAsia="Helvetica"/>
        </w:rPr>
        <w:t xml:space="preserve">with a preliminary report containing the </w:t>
      </w:r>
      <w:r w:rsidRPr="004B24C9">
        <w:rPr>
          <w:rFonts w:eastAsia="Helvetica"/>
        </w:rPr>
        <w:t>review panel</w:t>
      </w:r>
      <w:r>
        <w:rPr>
          <w:rFonts w:eastAsia="Helvetica"/>
        </w:rPr>
        <w:t>’s</w:t>
      </w:r>
      <w:r w:rsidRPr="004B24C9">
        <w:rPr>
          <w:rFonts w:eastAsia="Helvetica"/>
        </w:rPr>
        <w:t xml:space="preserve"> </w:t>
      </w:r>
      <w:r>
        <w:rPr>
          <w:rFonts w:eastAsia="Helvetica"/>
        </w:rPr>
        <w:t>initial eligibility determination.</w:t>
      </w:r>
      <w:r w:rsidRPr="004B24C9">
        <w:rPr>
          <w:rFonts w:eastAsia="Helvetica"/>
        </w:rPr>
        <w:t xml:space="preserve"> </w:t>
      </w:r>
      <w:r>
        <w:rPr>
          <w:rFonts w:eastAsia="Helvetica"/>
        </w:rPr>
        <w:t xml:space="preserve">The report was submitted to the </w:t>
      </w:r>
      <w:r w:rsidR="004B19EA">
        <w:rPr>
          <w:rFonts w:eastAsia="Helvetica"/>
        </w:rPr>
        <w:t xml:space="preserve">NC MEP via the </w:t>
      </w:r>
      <w:r w:rsidR="00BB7BE6">
        <w:rPr>
          <w:rFonts w:eastAsia="Helvetica"/>
        </w:rPr>
        <w:t xml:space="preserve">state’s </w:t>
      </w:r>
      <w:r w:rsidR="004B19EA">
        <w:rPr>
          <w:rFonts w:eastAsia="Helvetica"/>
        </w:rPr>
        <w:t>secure server.</w:t>
      </w:r>
      <w:r>
        <w:rPr>
          <w:rFonts w:eastAsia="Helvetica"/>
        </w:rPr>
        <w:t xml:space="preserve"> </w:t>
      </w:r>
      <w:r w:rsidRPr="004B24C9">
        <w:rPr>
          <w:rFonts w:eastAsia="Helvetica"/>
        </w:rPr>
        <w:t xml:space="preserve">Copies of the completed re-interview forms and COEs were also provided to the </w:t>
      </w:r>
      <w:r w:rsidR="004B19EA">
        <w:rPr>
          <w:rFonts w:eastAsia="Helvetica"/>
        </w:rPr>
        <w:t>NC</w:t>
      </w:r>
      <w:r>
        <w:rPr>
          <w:rFonts w:eastAsia="Helvetica"/>
        </w:rPr>
        <w:t xml:space="preserve"> MEP via the state’s encrypted communication system. T</w:t>
      </w:r>
      <w:r w:rsidRPr="004B24C9">
        <w:rPr>
          <w:rFonts w:eastAsia="Helvetica"/>
        </w:rPr>
        <w:t xml:space="preserve">he </w:t>
      </w:r>
      <w:r>
        <w:rPr>
          <w:rFonts w:eastAsia="Helvetica"/>
        </w:rPr>
        <w:t xml:space="preserve">initial </w:t>
      </w:r>
      <w:r w:rsidRPr="004B24C9">
        <w:rPr>
          <w:rFonts w:eastAsia="Helvetica"/>
        </w:rPr>
        <w:t>report indicated the type of clarifying information that would assist the reviewers in making a</w:t>
      </w:r>
    </w:p>
    <w:p w14:paraId="3B901BC9" w14:textId="63B79CAB" w:rsidR="00512135" w:rsidRDefault="00512135" w:rsidP="00512135">
      <w:pPr>
        <w:pStyle w:val="Body1"/>
        <w:spacing w:after="120"/>
        <w:rPr>
          <w:rFonts w:ascii="Times New Roman" w:eastAsia="Helvetica" w:hAnsi="Times New Roman"/>
          <w:sz w:val="24"/>
          <w:szCs w:val="24"/>
        </w:rPr>
      </w:pPr>
      <w:r w:rsidRPr="004B24C9">
        <w:rPr>
          <w:rFonts w:ascii="Times New Roman" w:eastAsia="Helvetica" w:hAnsi="Times New Roman"/>
          <w:sz w:val="24"/>
          <w:szCs w:val="24"/>
        </w:rPr>
        <w:t>proper determination. This</w:t>
      </w:r>
      <w:r>
        <w:rPr>
          <w:rFonts w:ascii="Times New Roman" w:eastAsia="Helvetica" w:hAnsi="Times New Roman"/>
          <w:sz w:val="24"/>
          <w:szCs w:val="24"/>
        </w:rPr>
        <w:t xml:space="preserve"> initial determination</w:t>
      </w:r>
      <w:r w:rsidRPr="004B24C9">
        <w:rPr>
          <w:rFonts w:ascii="Times New Roman" w:eastAsia="Helvetica" w:hAnsi="Times New Roman"/>
          <w:sz w:val="24"/>
          <w:szCs w:val="24"/>
        </w:rPr>
        <w:t xml:space="preserve"> </w:t>
      </w:r>
      <w:r>
        <w:rPr>
          <w:rFonts w:ascii="Times New Roman" w:eastAsia="Helvetica" w:hAnsi="Times New Roman"/>
          <w:sz w:val="24"/>
          <w:szCs w:val="24"/>
        </w:rPr>
        <w:t>report, consisting of a password protected Excel file,</w:t>
      </w:r>
      <w:r w:rsidRPr="004B24C9">
        <w:rPr>
          <w:rFonts w:ascii="Times New Roman" w:eastAsia="Helvetica" w:hAnsi="Times New Roman"/>
          <w:sz w:val="24"/>
          <w:szCs w:val="24"/>
        </w:rPr>
        <w:t xml:space="preserve"> was provided</w:t>
      </w:r>
      <w:r>
        <w:rPr>
          <w:rFonts w:ascii="Times New Roman" w:eastAsia="Helvetica" w:hAnsi="Times New Roman"/>
          <w:sz w:val="24"/>
          <w:szCs w:val="24"/>
        </w:rPr>
        <w:t xml:space="preserve"> to the NC MEP</w:t>
      </w:r>
      <w:r w:rsidRPr="004B24C9">
        <w:rPr>
          <w:rFonts w:ascii="Times New Roman" w:eastAsia="Helvetica" w:hAnsi="Times New Roman"/>
          <w:sz w:val="24"/>
          <w:szCs w:val="24"/>
        </w:rPr>
        <w:t xml:space="preserve"> on </w:t>
      </w:r>
      <w:r w:rsidRPr="00512135">
        <w:rPr>
          <w:rFonts w:ascii="Times New Roman" w:eastAsia="Helvetica" w:hAnsi="Times New Roman"/>
          <w:sz w:val="24"/>
          <w:szCs w:val="24"/>
        </w:rPr>
        <w:t>October 30, 2020.</w:t>
      </w:r>
      <w:r>
        <w:rPr>
          <w:rFonts w:ascii="Times New Roman" w:eastAsia="Helvetica" w:hAnsi="Times New Roman"/>
          <w:sz w:val="24"/>
          <w:szCs w:val="24"/>
        </w:rPr>
        <w:t xml:space="preserve"> </w:t>
      </w:r>
    </w:p>
    <w:p w14:paraId="2286BE6B" w14:textId="47826FE9" w:rsidR="00512135" w:rsidRDefault="00512135" w:rsidP="00512135">
      <w:pPr>
        <w:pStyle w:val="Body1"/>
        <w:spacing w:after="120"/>
        <w:rPr>
          <w:rFonts w:ascii="Times New Roman" w:eastAsia="Helvetica" w:hAnsi="Times New Roman"/>
          <w:sz w:val="24"/>
          <w:szCs w:val="24"/>
        </w:rPr>
      </w:pPr>
      <w:r w:rsidRPr="004B24C9">
        <w:rPr>
          <w:rFonts w:ascii="Times New Roman" w:eastAsia="Helvetica" w:hAnsi="Times New Roman"/>
          <w:sz w:val="24"/>
          <w:szCs w:val="24"/>
        </w:rPr>
        <w:t xml:space="preserve">After receiving the initial determinations, the </w:t>
      </w:r>
      <w:r>
        <w:rPr>
          <w:rFonts w:ascii="Times New Roman" w:eastAsia="Helvetica" w:hAnsi="Times New Roman"/>
          <w:sz w:val="24"/>
          <w:szCs w:val="24"/>
        </w:rPr>
        <w:t>SEA</w:t>
      </w:r>
      <w:r w:rsidRPr="004B24C9">
        <w:rPr>
          <w:rFonts w:ascii="Times New Roman" w:eastAsia="Helvetica" w:hAnsi="Times New Roman"/>
          <w:sz w:val="24"/>
          <w:szCs w:val="24"/>
        </w:rPr>
        <w:t xml:space="preserve"> had time </w:t>
      </w:r>
      <w:r w:rsidR="003E787C">
        <w:rPr>
          <w:rFonts w:ascii="Times New Roman" w:eastAsia="Helvetica" w:hAnsi="Times New Roman"/>
          <w:sz w:val="24"/>
          <w:szCs w:val="24"/>
        </w:rPr>
        <w:t xml:space="preserve">to </w:t>
      </w:r>
      <w:r w:rsidRPr="004B24C9">
        <w:rPr>
          <w:rFonts w:ascii="Times New Roman" w:eastAsia="Helvetica" w:hAnsi="Times New Roman"/>
          <w:sz w:val="24"/>
          <w:szCs w:val="24"/>
        </w:rPr>
        <w:t xml:space="preserve">provide additional clarifying information as to appeal the panel’s determinations. </w:t>
      </w:r>
      <w:r>
        <w:rPr>
          <w:rFonts w:ascii="Times New Roman" w:eastAsia="Helvetica" w:hAnsi="Times New Roman"/>
          <w:sz w:val="24"/>
          <w:szCs w:val="24"/>
        </w:rPr>
        <w:t xml:space="preserve">The SEA submitted </w:t>
      </w:r>
      <w:r w:rsidR="003E787C">
        <w:rPr>
          <w:rFonts w:ascii="Times New Roman" w:eastAsia="Helvetica" w:hAnsi="Times New Roman"/>
          <w:sz w:val="24"/>
          <w:szCs w:val="24"/>
        </w:rPr>
        <w:t>its</w:t>
      </w:r>
      <w:r>
        <w:rPr>
          <w:rFonts w:ascii="Times New Roman" w:eastAsia="Helvetica" w:hAnsi="Times New Roman"/>
          <w:sz w:val="24"/>
          <w:szCs w:val="24"/>
        </w:rPr>
        <w:t xml:space="preserve"> appeal </w:t>
      </w:r>
      <w:r w:rsidR="00BB7BE6">
        <w:rPr>
          <w:rFonts w:ascii="Times New Roman" w:eastAsia="Helvetica" w:hAnsi="Times New Roman"/>
          <w:sz w:val="24"/>
          <w:szCs w:val="24"/>
        </w:rPr>
        <w:t xml:space="preserve">information </w:t>
      </w:r>
      <w:r>
        <w:rPr>
          <w:rFonts w:ascii="Times New Roman" w:eastAsia="Helvetica" w:hAnsi="Times New Roman"/>
          <w:sz w:val="24"/>
          <w:szCs w:val="24"/>
        </w:rPr>
        <w:t xml:space="preserve">on November 20, 2020. </w:t>
      </w:r>
    </w:p>
    <w:p w14:paraId="15B0C663" w14:textId="5CA9D6A4" w:rsidR="00512135" w:rsidRPr="00BF1389" w:rsidRDefault="00512135" w:rsidP="00512135">
      <w:pPr>
        <w:pStyle w:val="Body1"/>
        <w:spacing w:after="120"/>
        <w:rPr>
          <w:rFonts w:ascii="Times New Roman" w:eastAsia="Helvetica" w:hAnsi="Times New Roman"/>
          <w:b/>
          <w:sz w:val="24"/>
          <w:szCs w:val="24"/>
          <w:u w:val="single"/>
        </w:rPr>
      </w:pPr>
      <w:r w:rsidRPr="00BF1389">
        <w:rPr>
          <w:rFonts w:ascii="Times New Roman" w:eastAsia="Helvetica" w:hAnsi="Times New Roman"/>
          <w:b/>
          <w:sz w:val="24"/>
          <w:szCs w:val="24"/>
          <w:u w:val="single"/>
        </w:rPr>
        <w:t xml:space="preserve">Report </w:t>
      </w:r>
      <w:r w:rsidR="00BB7BE6" w:rsidRPr="00BF1389">
        <w:rPr>
          <w:rFonts w:ascii="Times New Roman" w:eastAsia="Helvetica" w:hAnsi="Times New Roman"/>
          <w:b/>
          <w:sz w:val="24"/>
          <w:szCs w:val="24"/>
          <w:u w:val="single"/>
        </w:rPr>
        <w:t xml:space="preserve">Limitations, </w:t>
      </w:r>
      <w:r w:rsidR="00C13B63">
        <w:rPr>
          <w:rFonts w:ascii="Times New Roman" w:eastAsia="Helvetica" w:hAnsi="Times New Roman"/>
          <w:b/>
          <w:sz w:val="24"/>
          <w:szCs w:val="24"/>
          <w:u w:val="single"/>
        </w:rPr>
        <w:t>Results</w:t>
      </w:r>
      <w:r w:rsidR="00C13B63" w:rsidRPr="00BF1389">
        <w:rPr>
          <w:rFonts w:ascii="Times New Roman" w:eastAsia="Helvetica" w:hAnsi="Times New Roman"/>
          <w:b/>
          <w:sz w:val="24"/>
          <w:szCs w:val="24"/>
          <w:u w:val="single"/>
        </w:rPr>
        <w:t xml:space="preserve"> </w:t>
      </w:r>
      <w:r w:rsidRPr="00BF1389">
        <w:rPr>
          <w:rFonts w:ascii="Times New Roman" w:eastAsia="Helvetica" w:hAnsi="Times New Roman"/>
          <w:b/>
          <w:sz w:val="24"/>
          <w:szCs w:val="24"/>
          <w:u w:val="single"/>
        </w:rPr>
        <w:t>and Recommendations</w:t>
      </w:r>
    </w:p>
    <w:p w14:paraId="5B8B409B" w14:textId="77777777" w:rsidR="000B3D3F" w:rsidRPr="00BF1389" w:rsidRDefault="000B3D3F" w:rsidP="00512135">
      <w:pPr>
        <w:pStyle w:val="Body1"/>
        <w:spacing w:after="60"/>
        <w:rPr>
          <w:rFonts w:ascii="Times New Roman" w:eastAsia="Helvetica" w:hAnsi="Times New Roman"/>
          <w:b/>
          <w:i/>
          <w:sz w:val="24"/>
          <w:szCs w:val="24"/>
        </w:rPr>
      </w:pPr>
      <w:r w:rsidRPr="00BF1389">
        <w:rPr>
          <w:rFonts w:ascii="Times New Roman" w:eastAsia="Helvetica" w:hAnsi="Times New Roman"/>
          <w:b/>
          <w:i/>
          <w:sz w:val="24"/>
          <w:szCs w:val="24"/>
        </w:rPr>
        <w:t>Limitations</w:t>
      </w:r>
    </w:p>
    <w:p w14:paraId="2ED4DF92" w14:textId="7A9C3D9F" w:rsidR="00995455" w:rsidRPr="004B24C9" w:rsidRDefault="00512135" w:rsidP="00512135">
      <w:pPr>
        <w:pStyle w:val="Body1"/>
        <w:spacing w:after="60"/>
        <w:rPr>
          <w:rFonts w:ascii="Times New Roman" w:eastAsia="Helvetica" w:hAnsi="Times New Roman"/>
          <w:sz w:val="24"/>
          <w:szCs w:val="24"/>
        </w:rPr>
      </w:pPr>
      <w:r w:rsidRPr="004B24C9">
        <w:rPr>
          <w:rFonts w:ascii="Times New Roman" w:eastAsia="Helvetica" w:hAnsi="Times New Roman"/>
          <w:sz w:val="24"/>
          <w:szCs w:val="24"/>
        </w:rPr>
        <w:t>The study and results are affected by the following limitations:</w:t>
      </w:r>
    </w:p>
    <w:p w14:paraId="511CFCD0" w14:textId="56F4FA1E" w:rsidR="00512135" w:rsidRPr="004B24C9" w:rsidRDefault="00BB7BE6" w:rsidP="00512135">
      <w:pPr>
        <w:pStyle w:val="Body1"/>
        <w:numPr>
          <w:ilvl w:val="0"/>
          <w:numId w:val="3"/>
        </w:numPr>
        <w:spacing w:after="60"/>
        <w:rPr>
          <w:rFonts w:ascii="Times New Roman" w:eastAsia="Helvetica" w:hAnsi="Times New Roman"/>
          <w:sz w:val="24"/>
          <w:szCs w:val="24"/>
        </w:rPr>
      </w:pPr>
      <w:r>
        <w:rPr>
          <w:rFonts w:ascii="Times New Roman" w:eastAsia="Helvetica" w:hAnsi="Times New Roman"/>
          <w:sz w:val="24"/>
          <w:szCs w:val="24"/>
        </w:rPr>
        <w:t>I</w:t>
      </w:r>
      <w:r w:rsidR="00512135" w:rsidRPr="004B24C9">
        <w:rPr>
          <w:rFonts w:ascii="Times New Roman" w:eastAsia="Helvetica" w:hAnsi="Times New Roman"/>
          <w:sz w:val="24"/>
          <w:szCs w:val="24"/>
        </w:rPr>
        <w:t xml:space="preserve">nterviews conducted both during the original determination of eligibility and subsequent re-interview efforts depend on the information provided by the interviewee. Although </w:t>
      </w:r>
      <w:r w:rsidR="00512135">
        <w:rPr>
          <w:rFonts w:ascii="Times New Roman" w:eastAsia="Helvetica" w:hAnsi="Times New Roman"/>
          <w:sz w:val="24"/>
          <w:szCs w:val="24"/>
        </w:rPr>
        <w:t>they are well</w:t>
      </w:r>
      <w:r w:rsidR="00512135" w:rsidRPr="004B24C9">
        <w:rPr>
          <w:rFonts w:ascii="Times New Roman" w:eastAsia="Helvetica" w:hAnsi="Times New Roman"/>
          <w:sz w:val="24"/>
          <w:szCs w:val="24"/>
        </w:rPr>
        <w:t xml:space="preserve"> trained, recruiters still must rely on the information and statements provided by the families and youth at the time of the interview. </w:t>
      </w:r>
    </w:p>
    <w:p w14:paraId="601B9D77" w14:textId="1EDF7B72" w:rsidR="00512135" w:rsidRPr="004B24C9" w:rsidRDefault="00512135" w:rsidP="00512135">
      <w:pPr>
        <w:pStyle w:val="Body1"/>
        <w:numPr>
          <w:ilvl w:val="0"/>
          <w:numId w:val="3"/>
        </w:numPr>
        <w:spacing w:after="60"/>
        <w:rPr>
          <w:rFonts w:ascii="Times New Roman" w:eastAsia="Helvetica" w:hAnsi="Times New Roman"/>
          <w:sz w:val="24"/>
          <w:szCs w:val="24"/>
        </w:rPr>
      </w:pPr>
      <w:r w:rsidRPr="004B24C9">
        <w:rPr>
          <w:rFonts w:ascii="Times New Roman" w:eastAsia="Helvetica" w:hAnsi="Times New Roman"/>
          <w:sz w:val="24"/>
          <w:szCs w:val="24"/>
        </w:rPr>
        <w:t xml:space="preserve">Results are limited to children and youth who were identified by the </w:t>
      </w:r>
      <w:r w:rsidR="00995455">
        <w:rPr>
          <w:rFonts w:ascii="Times New Roman" w:eastAsia="Helvetica" w:hAnsi="Times New Roman"/>
          <w:sz w:val="24"/>
          <w:szCs w:val="24"/>
        </w:rPr>
        <w:t>NC</w:t>
      </w:r>
      <w:r>
        <w:rPr>
          <w:rFonts w:ascii="Times New Roman" w:eastAsia="Helvetica" w:hAnsi="Times New Roman"/>
          <w:sz w:val="24"/>
          <w:szCs w:val="24"/>
        </w:rPr>
        <w:t xml:space="preserve"> MEP</w:t>
      </w:r>
      <w:r w:rsidRPr="004B24C9">
        <w:rPr>
          <w:rFonts w:ascii="Times New Roman" w:eastAsia="Helvetica" w:hAnsi="Times New Roman"/>
          <w:sz w:val="24"/>
          <w:szCs w:val="24"/>
        </w:rPr>
        <w:t xml:space="preserve"> and their recruitment staff and were currently eligible at the time of the re-interview.  </w:t>
      </w:r>
    </w:p>
    <w:p w14:paraId="1E74B945" w14:textId="77777777" w:rsidR="00512135" w:rsidRDefault="00512135" w:rsidP="00512135">
      <w:pPr>
        <w:pStyle w:val="ListParagraph"/>
        <w:numPr>
          <w:ilvl w:val="0"/>
          <w:numId w:val="3"/>
        </w:numPr>
        <w:spacing w:after="180"/>
        <w:contextualSpacing w:val="0"/>
      </w:pPr>
      <w:r w:rsidRPr="004B24C9">
        <w:t xml:space="preserve">Families and/or youth are often unable to be located, </w:t>
      </w:r>
      <w:r>
        <w:t>necessitating</w:t>
      </w:r>
      <w:r w:rsidRPr="004B24C9">
        <w:t xml:space="preserve"> the process to rely on an already randomly selected </w:t>
      </w:r>
      <w:r>
        <w:t>replacement</w:t>
      </w:r>
      <w:r w:rsidRPr="004B24C9">
        <w:t xml:space="preserve"> sample</w:t>
      </w:r>
      <w:r>
        <w:t>;</w:t>
      </w:r>
      <w:r w:rsidRPr="004B24C9">
        <w:t xml:space="preserve"> the study is</w:t>
      </w:r>
      <w:r>
        <w:t>, therefore,</w:t>
      </w:r>
      <w:r w:rsidRPr="004B24C9">
        <w:t xml:space="preserve"> limited by the extent to which the </w:t>
      </w:r>
      <w:r>
        <w:t>replacement s</w:t>
      </w:r>
      <w:r w:rsidRPr="004B24C9">
        <w:t xml:space="preserve">ample resembles the originally selected </w:t>
      </w:r>
      <w:r>
        <w:t>children</w:t>
      </w:r>
      <w:r w:rsidRPr="004B24C9">
        <w:t>.</w:t>
      </w:r>
    </w:p>
    <w:p w14:paraId="73A55108" w14:textId="364472BF" w:rsidR="00512135" w:rsidRDefault="00512135" w:rsidP="00512135">
      <w:pPr>
        <w:pStyle w:val="ListParagraph"/>
        <w:numPr>
          <w:ilvl w:val="0"/>
          <w:numId w:val="3"/>
        </w:numPr>
        <w:spacing w:after="180"/>
        <w:contextualSpacing w:val="0"/>
      </w:pPr>
      <w:r>
        <w:t>Face</w:t>
      </w:r>
      <w:r w:rsidR="00BB7BE6">
        <w:t>-</w:t>
      </w:r>
      <w:r>
        <w:t>to</w:t>
      </w:r>
      <w:r w:rsidR="00BB7BE6">
        <w:t>-</w:t>
      </w:r>
      <w:r>
        <w:t xml:space="preserve">Face interviews provide the best information to be used to determine eligibility.  </w:t>
      </w:r>
      <w:r w:rsidR="00BB7BE6">
        <w:t xml:space="preserve">Due to </w:t>
      </w:r>
      <w:r>
        <w:t>Covid 19</w:t>
      </w:r>
      <w:r w:rsidR="00BB7BE6">
        <w:t>, the re-</w:t>
      </w:r>
      <w:r>
        <w:t>interviews were restricted to only</w:t>
      </w:r>
      <w:r w:rsidR="00BB7BE6">
        <w:t xml:space="preserve"> phone calls</w:t>
      </w:r>
      <w:r>
        <w:t xml:space="preserve">.  </w:t>
      </w:r>
      <w:r w:rsidR="00BB7BE6">
        <w:t xml:space="preserve">Therefore, the reliability of the information is limited </w:t>
      </w:r>
      <w:r w:rsidR="000B3D3F">
        <w:t>by the extent to which information is obtained through a phone call.</w:t>
      </w:r>
    </w:p>
    <w:p w14:paraId="0E7A2B53" w14:textId="324C9470" w:rsidR="00EB5A4D" w:rsidRDefault="00EB5A4D" w:rsidP="00512135">
      <w:pPr>
        <w:pStyle w:val="ListParagraph"/>
        <w:numPr>
          <w:ilvl w:val="0"/>
          <w:numId w:val="3"/>
        </w:numPr>
        <w:spacing w:after="180"/>
        <w:contextualSpacing w:val="0"/>
      </w:pPr>
      <w:r>
        <w:t xml:space="preserve">Fear of immigration and other mitigating factors also contribute to the difficulties of </w:t>
      </w:r>
      <w:r w:rsidR="000B3D3F">
        <w:t xml:space="preserve">conducting eligibility interviews </w:t>
      </w:r>
      <w:r w:rsidR="00863A62">
        <w:t>with</w:t>
      </w:r>
      <w:r w:rsidR="000B3D3F">
        <w:t xml:space="preserve"> migrant families and youth</w:t>
      </w:r>
      <w:r>
        <w:t>.</w:t>
      </w:r>
      <w:r w:rsidR="000B3D3F">
        <w:t xml:space="preserve">  These factors also affect the re-interview process since respondents might be apprehensive of communicating with a person they do not know or have met.</w:t>
      </w:r>
    </w:p>
    <w:p w14:paraId="423C3626" w14:textId="77777777" w:rsidR="000B3D3F" w:rsidRDefault="000B3D3F" w:rsidP="00512135">
      <w:pPr>
        <w:spacing w:after="120"/>
        <w:rPr>
          <w:rFonts w:eastAsia="Helvetica"/>
          <w:b/>
          <w:i/>
        </w:rPr>
      </w:pPr>
    </w:p>
    <w:p w14:paraId="7EF45A23" w14:textId="665BA5F2" w:rsidR="00512135" w:rsidRPr="00E110C1" w:rsidRDefault="00C13B63" w:rsidP="00512135">
      <w:pPr>
        <w:spacing w:after="120"/>
        <w:rPr>
          <w:rFonts w:eastAsia="Helvetica"/>
          <w:b/>
          <w:i/>
        </w:rPr>
      </w:pPr>
      <w:r>
        <w:rPr>
          <w:rFonts w:eastAsia="Helvetica"/>
          <w:b/>
          <w:i/>
        </w:rPr>
        <w:lastRenderedPageBreak/>
        <w:t xml:space="preserve">Preliminary </w:t>
      </w:r>
      <w:r w:rsidR="00512135" w:rsidRPr="00E110C1">
        <w:rPr>
          <w:rFonts w:eastAsia="Helvetica"/>
          <w:b/>
          <w:i/>
        </w:rPr>
        <w:t>Results</w:t>
      </w:r>
    </w:p>
    <w:p w14:paraId="7F32FB41" w14:textId="05A21556" w:rsidR="00512135" w:rsidRPr="004B24C9" w:rsidRDefault="00EB5A4D" w:rsidP="00512135">
      <w:pPr>
        <w:pStyle w:val="Body1"/>
        <w:spacing w:after="120"/>
        <w:rPr>
          <w:rFonts w:ascii="Times New Roman" w:eastAsia="Helvetica" w:hAnsi="Times New Roman"/>
          <w:sz w:val="24"/>
          <w:szCs w:val="24"/>
        </w:rPr>
      </w:pPr>
      <w:r>
        <w:rPr>
          <w:rFonts w:ascii="Times New Roman" w:eastAsia="Helvetica" w:hAnsi="Times New Roman"/>
          <w:sz w:val="24"/>
          <w:szCs w:val="24"/>
        </w:rPr>
        <w:t>Arroyo</w:t>
      </w:r>
      <w:r w:rsidR="00512135" w:rsidRPr="004B24C9">
        <w:rPr>
          <w:rFonts w:ascii="Times New Roman" w:eastAsia="Helvetica" w:hAnsi="Times New Roman"/>
          <w:sz w:val="24"/>
          <w:szCs w:val="24"/>
        </w:rPr>
        <w:t xml:space="preserve"> analyzed the data in terms of </w:t>
      </w:r>
      <w:r w:rsidR="00512135">
        <w:rPr>
          <w:rFonts w:ascii="Times New Roman" w:eastAsia="Helvetica" w:hAnsi="Times New Roman"/>
          <w:sz w:val="24"/>
          <w:szCs w:val="24"/>
        </w:rPr>
        <w:t>four</w:t>
      </w:r>
      <w:r w:rsidR="00512135" w:rsidRPr="004B24C9">
        <w:rPr>
          <w:rFonts w:ascii="Times New Roman" w:eastAsia="Helvetica" w:hAnsi="Times New Roman"/>
          <w:sz w:val="24"/>
          <w:szCs w:val="24"/>
        </w:rPr>
        <w:t xml:space="preserve"> major areas: response rate, eligibility error rate</w:t>
      </w:r>
      <w:r w:rsidR="00512135">
        <w:rPr>
          <w:rFonts w:ascii="Times New Roman" w:eastAsia="Helvetica" w:hAnsi="Times New Roman"/>
          <w:sz w:val="24"/>
          <w:szCs w:val="24"/>
        </w:rPr>
        <w:t xml:space="preserve"> (also referred to as discrepancy rate)</w:t>
      </w:r>
      <w:r w:rsidR="00512135" w:rsidRPr="004B24C9">
        <w:rPr>
          <w:rFonts w:ascii="Times New Roman" w:eastAsia="Helvetica" w:hAnsi="Times New Roman"/>
          <w:sz w:val="24"/>
          <w:szCs w:val="24"/>
        </w:rPr>
        <w:t xml:space="preserve">, </w:t>
      </w:r>
      <w:r w:rsidR="00512135">
        <w:rPr>
          <w:rFonts w:ascii="Times New Roman" w:eastAsia="Helvetica" w:hAnsi="Times New Roman"/>
          <w:sz w:val="24"/>
          <w:szCs w:val="24"/>
        </w:rPr>
        <w:t xml:space="preserve">COE completion errors (not affecting eligibility), </w:t>
      </w:r>
      <w:r w:rsidR="00512135" w:rsidRPr="004B24C9">
        <w:rPr>
          <w:rFonts w:ascii="Times New Roman" w:eastAsia="Helvetica" w:hAnsi="Times New Roman"/>
          <w:sz w:val="24"/>
          <w:szCs w:val="24"/>
        </w:rPr>
        <w:t xml:space="preserve">and </w:t>
      </w:r>
      <w:r w:rsidR="00512135">
        <w:rPr>
          <w:rFonts w:ascii="Times New Roman" w:eastAsia="Helvetica" w:hAnsi="Times New Roman"/>
          <w:sz w:val="24"/>
          <w:szCs w:val="24"/>
        </w:rPr>
        <w:t xml:space="preserve">additional information needed </w:t>
      </w:r>
      <w:r w:rsidR="00863A62">
        <w:rPr>
          <w:rFonts w:ascii="Times New Roman" w:eastAsia="Helvetica" w:hAnsi="Times New Roman"/>
          <w:sz w:val="24"/>
          <w:szCs w:val="24"/>
        </w:rPr>
        <w:t xml:space="preserve">to </w:t>
      </w:r>
      <w:r w:rsidR="00512135">
        <w:rPr>
          <w:rFonts w:ascii="Times New Roman" w:eastAsia="Helvetica" w:hAnsi="Times New Roman"/>
          <w:sz w:val="24"/>
          <w:szCs w:val="24"/>
        </w:rPr>
        <w:t>make an eligibility determination</w:t>
      </w:r>
      <w:r w:rsidR="00512135" w:rsidRPr="004B24C9">
        <w:rPr>
          <w:rFonts w:ascii="Times New Roman" w:eastAsia="Helvetica" w:hAnsi="Times New Roman"/>
          <w:sz w:val="24"/>
          <w:szCs w:val="24"/>
        </w:rPr>
        <w:t xml:space="preserve">. The response rate takes into account the number of attempts that were made compared to the total </w:t>
      </w:r>
      <w:r w:rsidR="00512135">
        <w:rPr>
          <w:rFonts w:ascii="Times New Roman" w:eastAsia="Helvetica" w:hAnsi="Times New Roman"/>
          <w:sz w:val="24"/>
          <w:szCs w:val="24"/>
        </w:rPr>
        <w:t>re-</w:t>
      </w:r>
      <w:r w:rsidR="00512135" w:rsidRPr="004B24C9">
        <w:rPr>
          <w:rFonts w:ascii="Times New Roman" w:eastAsia="Helvetica" w:hAnsi="Times New Roman"/>
          <w:sz w:val="24"/>
          <w:szCs w:val="24"/>
        </w:rPr>
        <w:t xml:space="preserve">interviews completed. The eligibility </w:t>
      </w:r>
      <w:r w:rsidR="00512135">
        <w:rPr>
          <w:rFonts w:ascii="Times New Roman" w:eastAsia="Helvetica" w:hAnsi="Times New Roman"/>
          <w:sz w:val="24"/>
          <w:szCs w:val="24"/>
        </w:rPr>
        <w:t xml:space="preserve">error </w:t>
      </w:r>
      <w:r w:rsidR="00512135" w:rsidRPr="004B24C9">
        <w:rPr>
          <w:rFonts w:ascii="Times New Roman" w:eastAsia="Helvetica" w:hAnsi="Times New Roman"/>
          <w:sz w:val="24"/>
          <w:szCs w:val="24"/>
        </w:rPr>
        <w:t xml:space="preserve">rate compares the number of eligible versus not eligible families </w:t>
      </w:r>
      <w:r w:rsidR="00512135">
        <w:rPr>
          <w:rFonts w:ascii="Times New Roman" w:eastAsia="Helvetica" w:hAnsi="Times New Roman"/>
          <w:sz w:val="24"/>
          <w:szCs w:val="24"/>
        </w:rPr>
        <w:t>identified</w:t>
      </w:r>
      <w:r w:rsidR="00512135" w:rsidRPr="004B24C9">
        <w:rPr>
          <w:rFonts w:ascii="Times New Roman" w:eastAsia="Helvetica" w:hAnsi="Times New Roman"/>
          <w:sz w:val="24"/>
          <w:szCs w:val="24"/>
        </w:rPr>
        <w:t xml:space="preserve">. </w:t>
      </w:r>
      <w:r w:rsidR="00512135">
        <w:rPr>
          <w:rFonts w:ascii="Times New Roman" w:eastAsia="Helvetica" w:hAnsi="Times New Roman"/>
          <w:sz w:val="24"/>
          <w:szCs w:val="24"/>
        </w:rPr>
        <w:t xml:space="preserve">The COE completion errors </w:t>
      </w:r>
      <w:r w:rsidR="00863A62">
        <w:rPr>
          <w:rFonts w:ascii="Times New Roman" w:eastAsia="Helvetica" w:hAnsi="Times New Roman"/>
          <w:sz w:val="24"/>
          <w:szCs w:val="24"/>
        </w:rPr>
        <w:t>identify</w:t>
      </w:r>
      <w:r w:rsidR="00512135">
        <w:rPr>
          <w:rFonts w:ascii="Times New Roman" w:eastAsia="Helvetica" w:hAnsi="Times New Roman"/>
          <w:sz w:val="24"/>
          <w:szCs w:val="24"/>
        </w:rPr>
        <w:t xml:space="preserve"> the COEs that were found to have been written incorrectly (with the error not affecting the eligibility status of the child in the sample). </w:t>
      </w:r>
      <w:r w:rsidR="00512135" w:rsidRPr="004B24C9">
        <w:rPr>
          <w:rFonts w:ascii="Times New Roman" w:eastAsia="Helvetica" w:hAnsi="Times New Roman"/>
          <w:sz w:val="24"/>
          <w:szCs w:val="24"/>
        </w:rPr>
        <w:t xml:space="preserve">Finally, </w:t>
      </w:r>
      <w:r w:rsidR="00512135">
        <w:rPr>
          <w:rFonts w:ascii="Times New Roman" w:eastAsia="Helvetica" w:hAnsi="Times New Roman"/>
          <w:sz w:val="24"/>
          <w:szCs w:val="24"/>
        </w:rPr>
        <w:t xml:space="preserve">where indicated, the review panel requested additional information </w:t>
      </w:r>
      <w:r w:rsidR="00512135" w:rsidRPr="004B24C9">
        <w:rPr>
          <w:rFonts w:ascii="Times New Roman" w:eastAsia="Helvetica" w:hAnsi="Times New Roman"/>
          <w:sz w:val="24"/>
          <w:szCs w:val="24"/>
        </w:rPr>
        <w:t xml:space="preserve">to ascertain the eligibility determination of migrant children. </w:t>
      </w:r>
    </w:p>
    <w:p w14:paraId="61DDE745" w14:textId="77777777" w:rsidR="00512135" w:rsidRDefault="00512135" w:rsidP="00512135">
      <w:pPr>
        <w:spacing w:after="60"/>
        <w:rPr>
          <w:rFonts w:eastAsia="Helvetica"/>
        </w:rPr>
      </w:pPr>
      <w:r>
        <w:rPr>
          <w:rFonts w:eastAsia="Helvetica"/>
        </w:rPr>
        <w:t xml:space="preserve">The independent </w:t>
      </w:r>
      <w:r w:rsidRPr="004B24C9">
        <w:rPr>
          <w:rFonts w:eastAsia="Helvetica"/>
        </w:rPr>
        <w:t>review panel</w:t>
      </w:r>
      <w:r>
        <w:rPr>
          <w:rFonts w:eastAsia="Helvetica"/>
        </w:rPr>
        <w:t xml:space="preserve"> analysis</w:t>
      </w:r>
      <w:r w:rsidRPr="004B24C9">
        <w:rPr>
          <w:rFonts w:eastAsia="Helvetica"/>
        </w:rPr>
        <w:t xml:space="preserve"> resulted in the </w:t>
      </w:r>
      <w:r>
        <w:rPr>
          <w:rFonts w:eastAsia="Helvetica"/>
        </w:rPr>
        <w:t>initial eligibility determinations</w:t>
      </w:r>
      <w:r w:rsidRPr="004B24C9">
        <w:rPr>
          <w:rFonts w:eastAsia="Helvetica"/>
        </w:rPr>
        <w:t xml:space="preserve"> </w:t>
      </w:r>
      <w:r>
        <w:rPr>
          <w:rFonts w:eastAsia="Helvetica"/>
        </w:rPr>
        <w:t xml:space="preserve">as </w:t>
      </w:r>
      <w:r w:rsidRPr="004B24C9">
        <w:rPr>
          <w:rFonts w:eastAsia="Helvetica"/>
        </w:rPr>
        <w:t>reported below</w:t>
      </w:r>
      <w:r>
        <w:rPr>
          <w:rFonts w:eastAsia="Helvetica"/>
        </w:rPr>
        <w:t xml:space="preserve"> in Table 1</w:t>
      </w:r>
      <w:r w:rsidRPr="004B24C9">
        <w:rPr>
          <w:rFonts w:eastAsia="Helvetica"/>
        </w:rPr>
        <w:t xml:space="preserve">.  </w:t>
      </w:r>
    </w:p>
    <w:p w14:paraId="18FE293F" w14:textId="77C86078" w:rsidR="00512135" w:rsidRPr="00F96CA6" w:rsidRDefault="00512135" w:rsidP="00512135">
      <w:pPr>
        <w:pStyle w:val="Body1"/>
        <w:spacing w:after="60"/>
        <w:jc w:val="center"/>
        <w:rPr>
          <w:rFonts w:ascii="Times New Roman" w:eastAsia="Helvetica" w:hAnsi="Times New Roman"/>
          <w:b/>
          <w:color w:val="000000" w:themeColor="text1"/>
          <w:sz w:val="23"/>
          <w:szCs w:val="23"/>
        </w:rPr>
      </w:pPr>
      <w:r w:rsidRPr="00F96CA6">
        <w:rPr>
          <w:rFonts w:ascii="Times New Roman" w:eastAsia="Helvetica" w:hAnsi="Times New Roman"/>
          <w:b/>
          <w:color w:val="000000" w:themeColor="text1"/>
          <w:sz w:val="23"/>
          <w:szCs w:val="23"/>
        </w:rPr>
        <w:t xml:space="preserve">Table 1. Initial </w:t>
      </w:r>
      <w:r>
        <w:rPr>
          <w:rFonts w:ascii="Times New Roman" w:eastAsia="Helvetica" w:hAnsi="Times New Roman"/>
          <w:b/>
          <w:color w:val="000000" w:themeColor="text1"/>
          <w:sz w:val="23"/>
          <w:szCs w:val="23"/>
        </w:rPr>
        <w:t xml:space="preserve">eligibility </w:t>
      </w:r>
      <w:r w:rsidRPr="00F96CA6">
        <w:rPr>
          <w:rFonts w:ascii="Times New Roman" w:eastAsia="Helvetica" w:hAnsi="Times New Roman"/>
          <w:b/>
          <w:color w:val="000000" w:themeColor="text1"/>
          <w:sz w:val="23"/>
          <w:szCs w:val="23"/>
        </w:rPr>
        <w:t xml:space="preserve">determinations by review panel – </w:t>
      </w:r>
      <w:r w:rsidR="00995455">
        <w:rPr>
          <w:rFonts w:ascii="Times New Roman" w:eastAsia="Helvetica" w:hAnsi="Times New Roman"/>
          <w:b/>
          <w:color w:val="000000" w:themeColor="text1"/>
          <w:sz w:val="23"/>
          <w:szCs w:val="23"/>
        </w:rPr>
        <w:t>51</w:t>
      </w:r>
      <w:r w:rsidRPr="00F96CA6">
        <w:rPr>
          <w:rFonts w:ascii="Times New Roman" w:eastAsia="Helvetica" w:hAnsi="Times New Roman"/>
          <w:b/>
          <w:color w:val="000000" w:themeColor="text1"/>
          <w:sz w:val="23"/>
          <w:szCs w:val="23"/>
        </w:rPr>
        <w:t xml:space="preserve"> re-interviews </w:t>
      </w:r>
      <w:r>
        <w:rPr>
          <w:rFonts w:ascii="Times New Roman" w:eastAsia="Helvetica" w:hAnsi="Times New Roman"/>
          <w:b/>
          <w:color w:val="000000" w:themeColor="text1"/>
          <w:sz w:val="23"/>
          <w:szCs w:val="23"/>
        </w:rPr>
        <w:t xml:space="preserve">completed </w:t>
      </w:r>
      <w:r>
        <w:rPr>
          <w:rFonts w:ascii="Times New Roman" w:eastAsia="Helvetica" w:hAnsi="Times New Roman"/>
          <w:b/>
          <w:color w:val="000000" w:themeColor="text1"/>
          <w:sz w:val="23"/>
          <w:szCs w:val="23"/>
        </w:rPr>
        <w:br/>
      </w:r>
      <w:r w:rsidRPr="00F96CA6">
        <w:rPr>
          <w:rFonts w:ascii="Times New Roman" w:eastAsia="Helvetica" w:hAnsi="Times New Roman"/>
          <w:b/>
          <w:color w:val="000000" w:themeColor="text1"/>
          <w:sz w:val="23"/>
          <w:szCs w:val="23"/>
        </w:rPr>
        <w:t xml:space="preserve">(prior to </w:t>
      </w:r>
      <w:r>
        <w:rPr>
          <w:rFonts w:ascii="Times New Roman" w:eastAsia="Helvetica" w:hAnsi="Times New Roman"/>
          <w:b/>
          <w:color w:val="000000" w:themeColor="text1"/>
          <w:sz w:val="23"/>
          <w:szCs w:val="23"/>
        </w:rPr>
        <w:t xml:space="preserve">state and/or </w:t>
      </w:r>
      <w:r w:rsidRPr="00F96CA6">
        <w:rPr>
          <w:rFonts w:ascii="Times New Roman" w:eastAsia="Helvetica" w:hAnsi="Times New Roman"/>
          <w:b/>
          <w:color w:val="000000" w:themeColor="text1"/>
          <w:sz w:val="23"/>
          <w:szCs w:val="23"/>
        </w:rPr>
        <w:t>local challenge)</w:t>
      </w:r>
    </w:p>
    <w:tbl>
      <w:tblPr>
        <w:tblStyle w:val="TableGrid"/>
        <w:tblW w:w="0" w:type="auto"/>
        <w:jc w:val="center"/>
        <w:tblLook w:val="04A0" w:firstRow="1" w:lastRow="0" w:firstColumn="1" w:lastColumn="0" w:noHBand="0" w:noVBand="1"/>
      </w:tblPr>
      <w:tblGrid>
        <w:gridCol w:w="1257"/>
        <w:gridCol w:w="1919"/>
        <w:gridCol w:w="1919"/>
        <w:gridCol w:w="1920"/>
      </w:tblGrid>
      <w:tr w:rsidR="002167A1" w:rsidRPr="004F1961" w14:paraId="0745DD66" w14:textId="77777777" w:rsidTr="00BF1389">
        <w:trPr>
          <w:cantSplit/>
          <w:jc w:val="center"/>
        </w:trPr>
        <w:tc>
          <w:tcPr>
            <w:tcW w:w="1257" w:type="dxa"/>
            <w:tcBorders>
              <w:top w:val="single" w:sz="4" w:space="0" w:color="000000" w:themeColor="text1"/>
              <w:left w:val="single" w:sz="4" w:space="0" w:color="000000" w:themeColor="text1"/>
            </w:tcBorders>
            <w:shd w:val="clear" w:color="auto" w:fill="D9D9D9" w:themeFill="background1" w:themeFillShade="D9"/>
            <w:vAlign w:val="center"/>
          </w:tcPr>
          <w:p w14:paraId="69810DEE" w14:textId="77777777" w:rsidR="002167A1" w:rsidRPr="004F1961" w:rsidRDefault="002167A1" w:rsidP="00E154D5">
            <w:pPr>
              <w:pStyle w:val="Body1"/>
              <w:spacing w:before="40" w:after="40" w:line="240" w:lineRule="auto"/>
              <w:jc w:val="center"/>
              <w:rPr>
                <w:rFonts w:ascii="Times New Roman" w:eastAsia="Helvetica" w:hAnsi="Times New Roman"/>
                <w:color w:val="000000" w:themeColor="text1"/>
                <w:sz w:val="24"/>
                <w:szCs w:val="24"/>
              </w:rPr>
            </w:pPr>
          </w:p>
        </w:tc>
        <w:tc>
          <w:tcPr>
            <w:tcW w:w="1919" w:type="dxa"/>
            <w:vAlign w:val="center"/>
          </w:tcPr>
          <w:p w14:paraId="17005E92" w14:textId="77777777" w:rsidR="002167A1" w:rsidRPr="004F1961" w:rsidRDefault="002167A1" w:rsidP="00E154D5">
            <w:pPr>
              <w:spacing w:before="40" w:after="40" w:line="240" w:lineRule="auto"/>
              <w:jc w:val="center"/>
              <w:rPr>
                <w:b/>
                <w:color w:val="000000" w:themeColor="text1"/>
              </w:rPr>
            </w:pPr>
            <w:r w:rsidRPr="004F1961">
              <w:rPr>
                <w:b/>
                <w:color w:val="000000" w:themeColor="text1"/>
              </w:rPr>
              <w:t>Eligible</w:t>
            </w:r>
          </w:p>
        </w:tc>
        <w:tc>
          <w:tcPr>
            <w:tcW w:w="1919" w:type="dxa"/>
            <w:vAlign w:val="center"/>
          </w:tcPr>
          <w:p w14:paraId="11D92ECA" w14:textId="2D607132" w:rsidR="002167A1" w:rsidRPr="004F1961" w:rsidRDefault="002167A1" w:rsidP="00E154D5">
            <w:pPr>
              <w:spacing w:before="40" w:after="40" w:line="240" w:lineRule="auto"/>
              <w:jc w:val="center"/>
              <w:rPr>
                <w:b/>
                <w:color w:val="000000" w:themeColor="text1"/>
              </w:rPr>
            </w:pPr>
            <w:r>
              <w:rPr>
                <w:b/>
                <w:color w:val="000000" w:themeColor="text1"/>
              </w:rPr>
              <w:t xml:space="preserve">Eligible with COE Errors - </w:t>
            </w:r>
            <w:r w:rsidRPr="004F1961">
              <w:rPr>
                <w:b/>
                <w:color w:val="000000" w:themeColor="text1"/>
              </w:rPr>
              <w:t>Need More Information</w:t>
            </w:r>
          </w:p>
        </w:tc>
        <w:tc>
          <w:tcPr>
            <w:tcW w:w="1920" w:type="dxa"/>
            <w:vAlign w:val="center"/>
          </w:tcPr>
          <w:p w14:paraId="53E4B022" w14:textId="77777777" w:rsidR="002167A1" w:rsidRPr="004F1961" w:rsidRDefault="002167A1" w:rsidP="00E154D5">
            <w:pPr>
              <w:spacing w:before="40" w:after="40" w:line="240" w:lineRule="auto"/>
              <w:jc w:val="center"/>
              <w:rPr>
                <w:b/>
                <w:color w:val="000000" w:themeColor="text1"/>
              </w:rPr>
            </w:pPr>
            <w:r w:rsidRPr="004F1961">
              <w:rPr>
                <w:b/>
                <w:color w:val="000000" w:themeColor="text1"/>
              </w:rPr>
              <w:t>Not eligible</w:t>
            </w:r>
          </w:p>
        </w:tc>
      </w:tr>
      <w:tr w:rsidR="002167A1" w:rsidRPr="004F1961" w14:paraId="73B5C517" w14:textId="77777777" w:rsidTr="00BF1389">
        <w:trPr>
          <w:cantSplit/>
          <w:jc w:val="center"/>
        </w:trPr>
        <w:tc>
          <w:tcPr>
            <w:tcW w:w="1257" w:type="dxa"/>
            <w:vAlign w:val="center"/>
          </w:tcPr>
          <w:p w14:paraId="1E4B4BC0" w14:textId="7BD4CDCF" w:rsidR="002167A1" w:rsidRPr="004F1961" w:rsidRDefault="002167A1" w:rsidP="00E154D5">
            <w:pPr>
              <w:pStyle w:val="Body1"/>
              <w:spacing w:before="40" w:after="40" w:line="240" w:lineRule="auto"/>
              <w:jc w:val="center"/>
              <w:rPr>
                <w:rFonts w:ascii="Times New Roman" w:eastAsia="Helvetica" w:hAnsi="Times New Roman"/>
                <w:color w:val="000000" w:themeColor="text1"/>
                <w:sz w:val="24"/>
                <w:szCs w:val="24"/>
              </w:rPr>
            </w:pPr>
            <w:r>
              <w:rPr>
                <w:rFonts w:ascii="Times New Roman" w:eastAsia="Helvetica" w:hAnsi="Times New Roman"/>
                <w:color w:val="000000" w:themeColor="text1"/>
                <w:sz w:val="24"/>
                <w:szCs w:val="24"/>
              </w:rPr>
              <w:t>NC MEP</w:t>
            </w:r>
          </w:p>
        </w:tc>
        <w:tc>
          <w:tcPr>
            <w:tcW w:w="1919" w:type="dxa"/>
            <w:shd w:val="clear" w:color="auto" w:fill="auto"/>
            <w:vAlign w:val="center"/>
          </w:tcPr>
          <w:p w14:paraId="49A5D958" w14:textId="0E688999" w:rsidR="002167A1" w:rsidRPr="003F224D" w:rsidRDefault="002167A1" w:rsidP="00E154D5">
            <w:pPr>
              <w:pStyle w:val="Body1"/>
              <w:spacing w:before="40" w:after="40" w:line="240" w:lineRule="auto"/>
              <w:jc w:val="center"/>
              <w:rPr>
                <w:rFonts w:ascii="Times New Roman" w:eastAsia="Helvetica" w:hAnsi="Times New Roman"/>
                <w:color w:val="000000" w:themeColor="text1"/>
                <w:sz w:val="24"/>
                <w:szCs w:val="24"/>
              </w:rPr>
            </w:pPr>
            <w:r>
              <w:rPr>
                <w:rFonts w:ascii="Times New Roman" w:eastAsia="Helvetica" w:hAnsi="Times New Roman"/>
                <w:color w:val="000000" w:themeColor="text1"/>
                <w:sz w:val="24"/>
                <w:szCs w:val="24"/>
              </w:rPr>
              <w:t>41</w:t>
            </w:r>
          </w:p>
        </w:tc>
        <w:tc>
          <w:tcPr>
            <w:tcW w:w="1919" w:type="dxa"/>
            <w:shd w:val="clear" w:color="auto" w:fill="auto"/>
            <w:vAlign w:val="center"/>
          </w:tcPr>
          <w:p w14:paraId="7CCDD815" w14:textId="360CB005" w:rsidR="002167A1" w:rsidRPr="003F224D" w:rsidRDefault="002167A1" w:rsidP="00E154D5">
            <w:pPr>
              <w:pStyle w:val="Body1"/>
              <w:spacing w:before="40" w:after="40" w:line="240" w:lineRule="auto"/>
              <w:jc w:val="center"/>
              <w:rPr>
                <w:rFonts w:ascii="Times New Roman" w:eastAsia="Helvetica" w:hAnsi="Times New Roman"/>
                <w:color w:val="000000" w:themeColor="text1"/>
                <w:sz w:val="24"/>
                <w:szCs w:val="24"/>
              </w:rPr>
            </w:pPr>
            <w:r>
              <w:rPr>
                <w:rFonts w:ascii="Times New Roman" w:eastAsia="Helvetica" w:hAnsi="Times New Roman"/>
                <w:color w:val="000000" w:themeColor="text1"/>
                <w:sz w:val="24"/>
                <w:szCs w:val="24"/>
              </w:rPr>
              <w:t>9</w:t>
            </w:r>
          </w:p>
        </w:tc>
        <w:tc>
          <w:tcPr>
            <w:tcW w:w="1920" w:type="dxa"/>
            <w:shd w:val="clear" w:color="auto" w:fill="auto"/>
            <w:vAlign w:val="center"/>
          </w:tcPr>
          <w:p w14:paraId="7FE79E6D" w14:textId="488E6676" w:rsidR="002167A1" w:rsidRPr="003F224D" w:rsidRDefault="002167A1" w:rsidP="00E154D5">
            <w:pPr>
              <w:pStyle w:val="Body1"/>
              <w:spacing w:before="40" w:after="40" w:line="240" w:lineRule="auto"/>
              <w:jc w:val="center"/>
              <w:rPr>
                <w:rFonts w:ascii="Times New Roman" w:eastAsia="Helvetica" w:hAnsi="Times New Roman"/>
                <w:color w:val="000000" w:themeColor="text1"/>
                <w:sz w:val="24"/>
                <w:szCs w:val="24"/>
              </w:rPr>
            </w:pPr>
            <w:r>
              <w:rPr>
                <w:rFonts w:ascii="Times New Roman" w:eastAsia="Helvetica" w:hAnsi="Times New Roman"/>
                <w:color w:val="000000" w:themeColor="text1"/>
                <w:sz w:val="24"/>
                <w:szCs w:val="24"/>
              </w:rPr>
              <w:t>1</w:t>
            </w:r>
          </w:p>
        </w:tc>
      </w:tr>
    </w:tbl>
    <w:p w14:paraId="6E528B83" w14:textId="77777777" w:rsidR="000B3D3F" w:rsidRDefault="000B3D3F" w:rsidP="00EB5A4D">
      <w:pPr>
        <w:spacing w:before="240" w:after="120"/>
        <w:rPr>
          <w:rStyle w:val="CharChar"/>
          <w:color w:val="000000" w:themeColor="text1"/>
        </w:rPr>
      </w:pPr>
    </w:p>
    <w:p w14:paraId="2F22740A" w14:textId="53E9EF65" w:rsidR="00EB5A4D" w:rsidRPr="00BF1389" w:rsidRDefault="00EB5A4D" w:rsidP="00EB5A4D">
      <w:pPr>
        <w:spacing w:before="240" w:after="120"/>
        <w:rPr>
          <w:rStyle w:val="CharChar"/>
          <w:rFonts w:ascii="Times New Roman" w:hAnsi="Times New Roman"/>
          <w:b w:val="0"/>
          <w:iCs/>
          <w:color w:val="000000" w:themeColor="text1"/>
          <w:sz w:val="24"/>
        </w:rPr>
      </w:pPr>
      <w:r w:rsidRPr="00BF1389">
        <w:rPr>
          <w:rStyle w:val="CharChar"/>
          <w:rFonts w:ascii="Times New Roman" w:hAnsi="Times New Roman"/>
          <w:b w:val="0"/>
          <w:color w:val="000000" w:themeColor="text1"/>
          <w:sz w:val="24"/>
        </w:rPr>
        <w:t>Response Rate</w:t>
      </w:r>
    </w:p>
    <w:p w14:paraId="57CA7D19" w14:textId="41915413" w:rsidR="00EB5A4D" w:rsidRPr="004B24C9" w:rsidRDefault="00EB5A4D" w:rsidP="00EB5A4D">
      <w:pPr>
        <w:spacing w:after="120"/>
        <w:rPr>
          <w:color w:val="000000" w:themeColor="text1"/>
        </w:rPr>
      </w:pPr>
      <w:r>
        <w:rPr>
          <w:color w:val="000000" w:themeColor="text1"/>
        </w:rPr>
        <w:t xml:space="preserve">As shown in Table 2, </w:t>
      </w:r>
      <w:r w:rsidR="00863A62">
        <w:rPr>
          <w:color w:val="000000" w:themeColor="text1"/>
        </w:rPr>
        <w:t xml:space="preserve">an </w:t>
      </w:r>
      <w:r>
        <w:rPr>
          <w:color w:val="000000" w:themeColor="text1"/>
        </w:rPr>
        <w:t>a</w:t>
      </w:r>
      <w:r w:rsidRPr="004B24C9">
        <w:rPr>
          <w:color w:val="000000" w:themeColor="text1"/>
        </w:rPr>
        <w:t>nalysis of the re-interview logs shows the following patterns of response and non-response</w:t>
      </w:r>
      <w:r>
        <w:rPr>
          <w:color w:val="000000" w:themeColor="text1"/>
        </w:rPr>
        <w:t>.</w:t>
      </w:r>
      <w:r w:rsidRPr="004B24C9">
        <w:rPr>
          <w:color w:val="000000" w:themeColor="text1"/>
        </w:rPr>
        <w:t xml:space="preserve"> </w:t>
      </w:r>
    </w:p>
    <w:p w14:paraId="0E2DFD47" w14:textId="77777777" w:rsidR="00EB5A4D" w:rsidRPr="00F96CA6" w:rsidRDefault="00EB5A4D" w:rsidP="00EB5A4D">
      <w:pPr>
        <w:spacing w:after="60"/>
        <w:jc w:val="center"/>
        <w:rPr>
          <w:b/>
          <w:color w:val="000000" w:themeColor="text1"/>
          <w:sz w:val="23"/>
          <w:szCs w:val="23"/>
        </w:rPr>
      </w:pPr>
      <w:r w:rsidRPr="00F96CA6">
        <w:rPr>
          <w:b/>
          <w:color w:val="000000" w:themeColor="text1"/>
          <w:sz w:val="23"/>
          <w:szCs w:val="23"/>
        </w:rPr>
        <w:t>Table 2. Re-interview response rate (overall sample)</w:t>
      </w:r>
    </w:p>
    <w:tbl>
      <w:tblPr>
        <w:tblStyle w:val="TableGrid"/>
        <w:tblW w:w="8905" w:type="dxa"/>
        <w:jc w:val="center"/>
        <w:tblLook w:val="04A0" w:firstRow="1" w:lastRow="0" w:firstColumn="1" w:lastColumn="0" w:noHBand="0" w:noVBand="1"/>
      </w:tblPr>
      <w:tblGrid>
        <w:gridCol w:w="1654"/>
        <w:gridCol w:w="1311"/>
        <w:gridCol w:w="1754"/>
        <w:gridCol w:w="1846"/>
        <w:gridCol w:w="990"/>
        <w:gridCol w:w="1350"/>
      </w:tblGrid>
      <w:tr w:rsidR="00EB5A4D" w:rsidRPr="004F1961" w14:paraId="03285241" w14:textId="77777777" w:rsidTr="00E154D5">
        <w:trPr>
          <w:cantSplit/>
          <w:jc w:val="center"/>
        </w:trPr>
        <w:tc>
          <w:tcPr>
            <w:tcW w:w="1654" w:type="dxa"/>
            <w:tcBorders>
              <w:top w:val="single" w:sz="4" w:space="0" w:color="000000" w:themeColor="text1"/>
              <w:left w:val="single" w:sz="4" w:space="0" w:color="000000" w:themeColor="text1"/>
            </w:tcBorders>
            <w:shd w:val="clear" w:color="auto" w:fill="D9D9D9" w:themeFill="background1" w:themeFillShade="D9"/>
            <w:vAlign w:val="center"/>
          </w:tcPr>
          <w:p w14:paraId="155A546D" w14:textId="77777777" w:rsidR="00EB5A4D" w:rsidRPr="004F1961" w:rsidRDefault="00EB5A4D" w:rsidP="00E154D5">
            <w:pPr>
              <w:pStyle w:val="Body1"/>
              <w:spacing w:before="40" w:after="40" w:line="240" w:lineRule="auto"/>
              <w:jc w:val="center"/>
              <w:rPr>
                <w:rFonts w:ascii="Times New Roman" w:eastAsia="Helvetica" w:hAnsi="Times New Roman"/>
                <w:color w:val="000000" w:themeColor="text1"/>
                <w:sz w:val="24"/>
                <w:szCs w:val="24"/>
              </w:rPr>
            </w:pPr>
          </w:p>
        </w:tc>
        <w:tc>
          <w:tcPr>
            <w:tcW w:w="1311" w:type="dxa"/>
            <w:vAlign w:val="center"/>
          </w:tcPr>
          <w:p w14:paraId="4565A5F3" w14:textId="77777777" w:rsidR="00EB5A4D" w:rsidRPr="004F1961" w:rsidRDefault="00EB5A4D" w:rsidP="00E154D5">
            <w:pPr>
              <w:spacing w:before="40" w:after="40" w:line="240" w:lineRule="auto"/>
              <w:jc w:val="center"/>
              <w:rPr>
                <w:b/>
                <w:color w:val="000000" w:themeColor="text1"/>
              </w:rPr>
            </w:pPr>
            <w:r w:rsidRPr="004F1961">
              <w:rPr>
                <w:b/>
                <w:color w:val="000000" w:themeColor="text1"/>
              </w:rPr>
              <w:t>Sample Size</w:t>
            </w:r>
            <w:r w:rsidRPr="004F1961">
              <w:rPr>
                <w:b/>
                <w:color w:val="000000" w:themeColor="text1"/>
                <w:vertAlign w:val="superscript"/>
              </w:rPr>
              <w:t>1</w:t>
            </w:r>
          </w:p>
        </w:tc>
        <w:tc>
          <w:tcPr>
            <w:tcW w:w="1754" w:type="dxa"/>
            <w:vAlign w:val="center"/>
          </w:tcPr>
          <w:p w14:paraId="679C38A3" w14:textId="77777777" w:rsidR="00EB5A4D" w:rsidRPr="004F1961" w:rsidRDefault="00EB5A4D" w:rsidP="00E154D5">
            <w:pPr>
              <w:spacing w:before="40" w:after="40" w:line="240" w:lineRule="auto"/>
              <w:jc w:val="center"/>
              <w:rPr>
                <w:b/>
                <w:color w:val="000000" w:themeColor="text1"/>
              </w:rPr>
            </w:pPr>
            <w:r w:rsidRPr="004F1961">
              <w:rPr>
                <w:b/>
                <w:color w:val="000000" w:themeColor="text1"/>
              </w:rPr>
              <w:t>Completed</w:t>
            </w:r>
          </w:p>
          <w:p w14:paraId="6F35AB7D" w14:textId="77777777" w:rsidR="00EB5A4D" w:rsidRPr="004F1961" w:rsidRDefault="00EB5A4D" w:rsidP="00E154D5">
            <w:pPr>
              <w:spacing w:before="40" w:after="40" w:line="240" w:lineRule="auto"/>
              <w:jc w:val="center"/>
              <w:rPr>
                <w:b/>
                <w:color w:val="000000" w:themeColor="text1"/>
              </w:rPr>
            </w:pPr>
            <w:r w:rsidRPr="004F1961">
              <w:rPr>
                <w:b/>
                <w:color w:val="000000" w:themeColor="text1"/>
              </w:rPr>
              <w:t>Re-Interviews</w:t>
            </w:r>
          </w:p>
        </w:tc>
        <w:tc>
          <w:tcPr>
            <w:tcW w:w="1846" w:type="dxa"/>
            <w:vAlign w:val="center"/>
          </w:tcPr>
          <w:p w14:paraId="7900D849" w14:textId="77777777" w:rsidR="00EB5A4D" w:rsidRPr="004F1961" w:rsidRDefault="00EB5A4D" w:rsidP="00E154D5">
            <w:pPr>
              <w:spacing w:before="40" w:after="40" w:line="240" w:lineRule="auto"/>
              <w:jc w:val="center"/>
              <w:rPr>
                <w:b/>
                <w:color w:val="000000" w:themeColor="text1"/>
              </w:rPr>
            </w:pPr>
            <w:r w:rsidRPr="004F1961">
              <w:rPr>
                <w:b/>
                <w:color w:val="000000" w:themeColor="text1"/>
              </w:rPr>
              <w:t>Attempted, Not Interviewed</w:t>
            </w:r>
            <w:r w:rsidRPr="004F1961">
              <w:rPr>
                <w:b/>
                <w:color w:val="000000" w:themeColor="text1"/>
                <w:vertAlign w:val="superscript"/>
              </w:rPr>
              <w:t>2</w:t>
            </w:r>
          </w:p>
        </w:tc>
        <w:tc>
          <w:tcPr>
            <w:tcW w:w="990" w:type="dxa"/>
            <w:vAlign w:val="center"/>
          </w:tcPr>
          <w:p w14:paraId="30766EB8" w14:textId="77777777" w:rsidR="00EB5A4D" w:rsidRPr="004F1961" w:rsidRDefault="00EB5A4D" w:rsidP="00E154D5">
            <w:pPr>
              <w:spacing w:before="40" w:after="40" w:line="240" w:lineRule="auto"/>
              <w:jc w:val="center"/>
              <w:rPr>
                <w:b/>
                <w:color w:val="000000" w:themeColor="text1"/>
              </w:rPr>
            </w:pPr>
            <w:r w:rsidRPr="004F1961">
              <w:rPr>
                <w:b/>
                <w:color w:val="000000" w:themeColor="text1"/>
              </w:rPr>
              <w:t>Not Used</w:t>
            </w:r>
            <w:r w:rsidRPr="004F1961">
              <w:rPr>
                <w:b/>
                <w:color w:val="000000" w:themeColor="text1"/>
                <w:vertAlign w:val="superscript"/>
              </w:rPr>
              <w:t>3</w:t>
            </w:r>
          </w:p>
        </w:tc>
        <w:tc>
          <w:tcPr>
            <w:tcW w:w="1350" w:type="dxa"/>
            <w:vAlign w:val="center"/>
          </w:tcPr>
          <w:p w14:paraId="4A82489B" w14:textId="77777777" w:rsidR="00EB5A4D" w:rsidRPr="004F1961" w:rsidRDefault="00EB5A4D" w:rsidP="00E154D5">
            <w:pPr>
              <w:spacing w:before="40" w:after="40" w:line="240" w:lineRule="auto"/>
              <w:jc w:val="center"/>
              <w:rPr>
                <w:b/>
                <w:color w:val="000000" w:themeColor="text1"/>
              </w:rPr>
            </w:pPr>
            <w:r w:rsidRPr="004F1961">
              <w:rPr>
                <w:b/>
                <w:color w:val="000000" w:themeColor="text1"/>
              </w:rPr>
              <w:t>Response Rate</w:t>
            </w:r>
            <w:r w:rsidRPr="004F1961">
              <w:rPr>
                <w:b/>
                <w:color w:val="000000" w:themeColor="text1"/>
                <w:vertAlign w:val="superscript"/>
              </w:rPr>
              <w:t>4</w:t>
            </w:r>
          </w:p>
        </w:tc>
      </w:tr>
      <w:tr w:rsidR="00EB5A4D" w:rsidRPr="004F1961" w14:paraId="1005CB04" w14:textId="77777777" w:rsidTr="00E154D5">
        <w:trPr>
          <w:cantSplit/>
          <w:jc w:val="center"/>
        </w:trPr>
        <w:tc>
          <w:tcPr>
            <w:tcW w:w="1654" w:type="dxa"/>
            <w:vAlign w:val="center"/>
          </w:tcPr>
          <w:p w14:paraId="3CE84953" w14:textId="77777777" w:rsidR="00EB5A4D" w:rsidRPr="004F1961" w:rsidRDefault="00EB5A4D" w:rsidP="00E154D5">
            <w:pPr>
              <w:pStyle w:val="Body1"/>
              <w:spacing w:before="40" w:after="40" w:line="240" w:lineRule="auto"/>
              <w:jc w:val="center"/>
              <w:rPr>
                <w:rFonts w:ascii="Times New Roman" w:eastAsia="Helvetica" w:hAnsi="Times New Roman"/>
                <w:color w:val="000000" w:themeColor="text1"/>
                <w:sz w:val="24"/>
                <w:szCs w:val="24"/>
              </w:rPr>
            </w:pPr>
            <w:r w:rsidRPr="004F1961">
              <w:rPr>
                <w:rFonts w:ascii="Times New Roman" w:eastAsia="Helvetica" w:hAnsi="Times New Roman"/>
                <w:color w:val="000000" w:themeColor="text1"/>
                <w:sz w:val="24"/>
                <w:szCs w:val="24"/>
              </w:rPr>
              <w:t>Overall</w:t>
            </w:r>
          </w:p>
        </w:tc>
        <w:tc>
          <w:tcPr>
            <w:tcW w:w="1311" w:type="dxa"/>
            <w:vAlign w:val="center"/>
          </w:tcPr>
          <w:p w14:paraId="3651DA75" w14:textId="4164365F" w:rsidR="00EB5A4D" w:rsidRPr="004F1961" w:rsidRDefault="00EB5A4D" w:rsidP="00E154D5">
            <w:pPr>
              <w:pStyle w:val="Body1"/>
              <w:spacing w:before="40" w:after="40" w:line="240" w:lineRule="auto"/>
              <w:jc w:val="center"/>
              <w:rPr>
                <w:rFonts w:ascii="Times New Roman" w:eastAsia="Helvetica" w:hAnsi="Times New Roman"/>
                <w:color w:val="000000" w:themeColor="text1"/>
                <w:sz w:val="24"/>
                <w:szCs w:val="24"/>
              </w:rPr>
            </w:pPr>
            <w:r>
              <w:rPr>
                <w:rFonts w:ascii="Times New Roman" w:eastAsia="Helvetica" w:hAnsi="Times New Roman"/>
                <w:color w:val="000000" w:themeColor="text1"/>
                <w:sz w:val="24"/>
                <w:szCs w:val="24"/>
              </w:rPr>
              <w:t>150</w:t>
            </w:r>
          </w:p>
        </w:tc>
        <w:tc>
          <w:tcPr>
            <w:tcW w:w="1754" w:type="dxa"/>
            <w:vAlign w:val="center"/>
          </w:tcPr>
          <w:p w14:paraId="7D369B28" w14:textId="15C79D9F" w:rsidR="00EB5A4D" w:rsidRPr="004F1961" w:rsidRDefault="00EB5A4D" w:rsidP="00E154D5">
            <w:pPr>
              <w:pStyle w:val="Body1"/>
              <w:spacing w:before="40" w:after="40" w:line="240" w:lineRule="auto"/>
              <w:jc w:val="center"/>
              <w:rPr>
                <w:rFonts w:ascii="Times New Roman" w:eastAsia="Helvetica" w:hAnsi="Times New Roman"/>
                <w:color w:val="000000" w:themeColor="text1"/>
                <w:sz w:val="24"/>
                <w:szCs w:val="24"/>
              </w:rPr>
            </w:pPr>
            <w:r>
              <w:rPr>
                <w:rFonts w:ascii="Times New Roman" w:eastAsia="Helvetica" w:hAnsi="Times New Roman"/>
                <w:color w:val="000000" w:themeColor="text1"/>
                <w:sz w:val="24"/>
                <w:szCs w:val="24"/>
              </w:rPr>
              <w:t>51</w:t>
            </w:r>
          </w:p>
        </w:tc>
        <w:tc>
          <w:tcPr>
            <w:tcW w:w="1846" w:type="dxa"/>
            <w:vAlign w:val="center"/>
          </w:tcPr>
          <w:p w14:paraId="32EB59E0" w14:textId="2C0A7E4E" w:rsidR="00EB5A4D" w:rsidRPr="004F1961" w:rsidRDefault="00D331B2" w:rsidP="00E154D5">
            <w:pPr>
              <w:pStyle w:val="Body1"/>
              <w:spacing w:before="40" w:after="40" w:line="240" w:lineRule="auto"/>
              <w:jc w:val="center"/>
              <w:rPr>
                <w:rFonts w:ascii="Times New Roman" w:eastAsia="Helvetica" w:hAnsi="Times New Roman"/>
                <w:color w:val="000000" w:themeColor="text1"/>
                <w:sz w:val="24"/>
                <w:szCs w:val="24"/>
              </w:rPr>
            </w:pPr>
            <w:r>
              <w:rPr>
                <w:rFonts w:ascii="Times New Roman" w:eastAsia="Helvetica" w:hAnsi="Times New Roman"/>
                <w:color w:val="000000" w:themeColor="text1"/>
                <w:sz w:val="24"/>
                <w:szCs w:val="24"/>
              </w:rPr>
              <w:t>52</w:t>
            </w:r>
          </w:p>
        </w:tc>
        <w:tc>
          <w:tcPr>
            <w:tcW w:w="990" w:type="dxa"/>
            <w:vAlign w:val="center"/>
          </w:tcPr>
          <w:p w14:paraId="09E3A219" w14:textId="1528CCB6" w:rsidR="00D331B2" w:rsidRPr="004F1961" w:rsidRDefault="00D331B2" w:rsidP="00D331B2">
            <w:pPr>
              <w:pStyle w:val="Body1"/>
              <w:spacing w:before="40" w:after="40" w:line="240" w:lineRule="auto"/>
              <w:jc w:val="center"/>
              <w:rPr>
                <w:rFonts w:ascii="Times New Roman" w:eastAsia="Helvetica" w:hAnsi="Times New Roman"/>
                <w:color w:val="000000" w:themeColor="text1"/>
                <w:sz w:val="24"/>
                <w:szCs w:val="24"/>
              </w:rPr>
            </w:pPr>
            <w:r>
              <w:rPr>
                <w:rFonts w:ascii="Times New Roman" w:eastAsia="Helvetica" w:hAnsi="Times New Roman"/>
                <w:color w:val="000000" w:themeColor="text1"/>
                <w:sz w:val="24"/>
                <w:szCs w:val="24"/>
              </w:rPr>
              <w:t>47</w:t>
            </w:r>
          </w:p>
        </w:tc>
        <w:tc>
          <w:tcPr>
            <w:tcW w:w="1350" w:type="dxa"/>
            <w:vAlign w:val="center"/>
          </w:tcPr>
          <w:p w14:paraId="7CCE43A3" w14:textId="4C0B8B14" w:rsidR="00EB5A4D" w:rsidRPr="004F1961" w:rsidRDefault="00D331B2" w:rsidP="00D331B2">
            <w:pPr>
              <w:pStyle w:val="Body1"/>
              <w:spacing w:before="40" w:after="40" w:line="240" w:lineRule="auto"/>
              <w:jc w:val="center"/>
              <w:rPr>
                <w:rFonts w:ascii="Times New Roman" w:eastAsia="Helvetica" w:hAnsi="Times New Roman"/>
                <w:color w:val="000000" w:themeColor="text1"/>
                <w:sz w:val="24"/>
                <w:szCs w:val="24"/>
              </w:rPr>
            </w:pPr>
            <w:r>
              <w:rPr>
                <w:rFonts w:ascii="Times New Roman" w:eastAsia="Helvetica" w:hAnsi="Times New Roman"/>
                <w:color w:val="000000" w:themeColor="text1"/>
                <w:sz w:val="24"/>
                <w:szCs w:val="24"/>
              </w:rPr>
              <w:t>49.51</w:t>
            </w:r>
            <w:r w:rsidR="00EB5A4D" w:rsidRPr="004F1961">
              <w:rPr>
                <w:rFonts w:ascii="Times New Roman" w:eastAsia="Helvetica" w:hAnsi="Times New Roman"/>
                <w:color w:val="000000" w:themeColor="text1"/>
                <w:sz w:val="24"/>
                <w:szCs w:val="24"/>
              </w:rPr>
              <w:t>%</w:t>
            </w:r>
          </w:p>
        </w:tc>
      </w:tr>
      <w:tr w:rsidR="00EB5A4D" w:rsidRPr="004F1961" w14:paraId="12FE8093" w14:textId="77777777" w:rsidTr="00E154D5">
        <w:trPr>
          <w:cantSplit/>
          <w:jc w:val="center"/>
        </w:trPr>
        <w:tc>
          <w:tcPr>
            <w:tcW w:w="1654" w:type="dxa"/>
            <w:vAlign w:val="center"/>
          </w:tcPr>
          <w:p w14:paraId="494A033D" w14:textId="18DB8BF2" w:rsidR="00EB5A4D" w:rsidRPr="004F1961" w:rsidRDefault="00EB5A4D" w:rsidP="00E154D5">
            <w:pPr>
              <w:pStyle w:val="Body1"/>
              <w:spacing w:before="40" w:after="40" w:line="240" w:lineRule="auto"/>
              <w:jc w:val="center"/>
              <w:rPr>
                <w:rFonts w:ascii="Times New Roman" w:eastAsia="Helvetica" w:hAnsi="Times New Roman"/>
                <w:color w:val="000000" w:themeColor="text1"/>
                <w:sz w:val="24"/>
                <w:szCs w:val="24"/>
              </w:rPr>
            </w:pPr>
            <w:r w:rsidRPr="004F1961">
              <w:rPr>
                <w:rFonts w:ascii="Times New Roman" w:eastAsia="Helvetica" w:hAnsi="Times New Roman"/>
                <w:color w:val="000000" w:themeColor="text1"/>
                <w:sz w:val="24"/>
                <w:szCs w:val="24"/>
              </w:rPr>
              <w:t>Main</w:t>
            </w:r>
            <w:r w:rsidR="003F2CEB">
              <w:rPr>
                <w:rFonts w:ascii="Times New Roman" w:eastAsia="Helvetica" w:hAnsi="Times New Roman"/>
                <w:color w:val="000000" w:themeColor="text1"/>
                <w:sz w:val="24"/>
                <w:szCs w:val="24"/>
              </w:rPr>
              <w:t xml:space="preserve"> (List 1)</w:t>
            </w:r>
          </w:p>
        </w:tc>
        <w:tc>
          <w:tcPr>
            <w:tcW w:w="1311" w:type="dxa"/>
            <w:vAlign w:val="center"/>
          </w:tcPr>
          <w:p w14:paraId="376B0A23" w14:textId="77777777" w:rsidR="00EB5A4D" w:rsidRPr="004F1961" w:rsidRDefault="00EB5A4D" w:rsidP="00E154D5">
            <w:pPr>
              <w:pStyle w:val="Body1"/>
              <w:spacing w:before="40" w:after="40" w:line="240" w:lineRule="auto"/>
              <w:jc w:val="center"/>
              <w:rPr>
                <w:rFonts w:ascii="Times New Roman" w:eastAsia="Helvetica" w:hAnsi="Times New Roman"/>
                <w:color w:val="000000" w:themeColor="text1"/>
                <w:sz w:val="24"/>
                <w:szCs w:val="24"/>
              </w:rPr>
            </w:pPr>
            <w:r>
              <w:rPr>
                <w:rFonts w:ascii="Times New Roman" w:eastAsia="Helvetica" w:hAnsi="Times New Roman"/>
                <w:color w:val="000000" w:themeColor="text1"/>
                <w:sz w:val="24"/>
                <w:szCs w:val="24"/>
              </w:rPr>
              <w:t>50</w:t>
            </w:r>
          </w:p>
        </w:tc>
        <w:tc>
          <w:tcPr>
            <w:tcW w:w="1754" w:type="dxa"/>
            <w:vAlign w:val="center"/>
          </w:tcPr>
          <w:p w14:paraId="2070A56D" w14:textId="00F3CFB9" w:rsidR="00EB5A4D" w:rsidRPr="004F1961" w:rsidRDefault="00EB5A4D" w:rsidP="00E154D5">
            <w:pPr>
              <w:pStyle w:val="Body1"/>
              <w:spacing w:before="40" w:after="40" w:line="240" w:lineRule="auto"/>
              <w:jc w:val="center"/>
              <w:rPr>
                <w:rFonts w:ascii="Times New Roman" w:eastAsia="Helvetica" w:hAnsi="Times New Roman"/>
                <w:color w:val="000000" w:themeColor="text1"/>
                <w:sz w:val="24"/>
                <w:szCs w:val="24"/>
              </w:rPr>
            </w:pPr>
            <w:r>
              <w:rPr>
                <w:rFonts w:ascii="Times New Roman" w:eastAsia="Helvetica" w:hAnsi="Times New Roman"/>
                <w:color w:val="000000" w:themeColor="text1"/>
                <w:sz w:val="24"/>
                <w:szCs w:val="24"/>
              </w:rPr>
              <w:t>32</w:t>
            </w:r>
          </w:p>
        </w:tc>
        <w:tc>
          <w:tcPr>
            <w:tcW w:w="1846" w:type="dxa"/>
            <w:vAlign w:val="center"/>
          </w:tcPr>
          <w:p w14:paraId="1C870FBB" w14:textId="26EE4778" w:rsidR="00EB5A4D" w:rsidRPr="004F1961" w:rsidRDefault="00EB5A4D" w:rsidP="00E154D5">
            <w:pPr>
              <w:pStyle w:val="Body1"/>
              <w:spacing w:before="40" w:after="40" w:line="240" w:lineRule="auto"/>
              <w:jc w:val="center"/>
              <w:rPr>
                <w:rFonts w:ascii="Times New Roman" w:eastAsia="Helvetica" w:hAnsi="Times New Roman"/>
                <w:color w:val="000000" w:themeColor="text1"/>
                <w:sz w:val="24"/>
                <w:szCs w:val="24"/>
              </w:rPr>
            </w:pPr>
            <w:r>
              <w:rPr>
                <w:rFonts w:ascii="Times New Roman" w:eastAsia="Helvetica" w:hAnsi="Times New Roman"/>
                <w:color w:val="000000" w:themeColor="text1"/>
                <w:sz w:val="24"/>
                <w:szCs w:val="24"/>
              </w:rPr>
              <w:t>18</w:t>
            </w:r>
          </w:p>
        </w:tc>
        <w:tc>
          <w:tcPr>
            <w:tcW w:w="990" w:type="dxa"/>
            <w:vAlign w:val="center"/>
          </w:tcPr>
          <w:p w14:paraId="04733734" w14:textId="77777777" w:rsidR="00EB5A4D" w:rsidRPr="004F1961" w:rsidRDefault="00EB5A4D" w:rsidP="00E154D5">
            <w:pPr>
              <w:pStyle w:val="Body1"/>
              <w:spacing w:before="40" w:after="40" w:line="240" w:lineRule="auto"/>
              <w:jc w:val="center"/>
              <w:rPr>
                <w:rFonts w:ascii="Times New Roman" w:eastAsia="Helvetica" w:hAnsi="Times New Roman"/>
                <w:color w:val="000000" w:themeColor="text1"/>
                <w:sz w:val="24"/>
                <w:szCs w:val="24"/>
              </w:rPr>
            </w:pPr>
            <w:r w:rsidRPr="004F1961">
              <w:rPr>
                <w:rFonts w:ascii="Times New Roman" w:eastAsia="Helvetica" w:hAnsi="Times New Roman"/>
                <w:color w:val="000000" w:themeColor="text1"/>
                <w:sz w:val="24"/>
                <w:szCs w:val="24"/>
              </w:rPr>
              <w:t>-</w:t>
            </w:r>
          </w:p>
        </w:tc>
        <w:tc>
          <w:tcPr>
            <w:tcW w:w="1350" w:type="dxa"/>
            <w:shd w:val="clear" w:color="auto" w:fill="D9D9D9" w:themeFill="background1" w:themeFillShade="D9"/>
            <w:vAlign w:val="center"/>
          </w:tcPr>
          <w:p w14:paraId="53197731" w14:textId="7166A045" w:rsidR="00EB5A4D" w:rsidRPr="004F1961" w:rsidRDefault="00D331B2" w:rsidP="00E154D5">
            <w:pPr>
              <w:pStyle w:val="Body1"/>
              <w:spacing w:before="40" w:after="40" w:line="240" w:lineRule="auto"/>
              <w:jc w:val="center"/>
              <w:rPr>
                <w:rFonts w:ascii="Times New Roman" w:eastAsia="Helvetica" w:hAnsi="Times New Roman"/>
                <w:color w:val="000000" w:themeColor="text1"/>
                <w:sz w:val="24"/>
                <w:szCs w:val="24"/>
              </w:rPr>
            </w:pPr>
            <w:r>
              <w:rPr>
                <w:rFonts w:ascii="Times New Roman" w:eastAsia="Helvetica" w:hAnsi="Times New Roman"/>
                <w:color w:val="000000" w:themeColor="text1"/>
                <w:sz w:val="24"/>
                <w:szCs w:val="24"/>
              </w:rPr>
              <w:t xml:space="preserve">64.0% </w:t>
            </w:r>
          </w:p>
        </w:tc>
      </w:tr>
      <w:tr w:rsidR="00EB5A4D" w:rsidRPr="004F1961" w14:paraId="073800D1" w14:textId="77777777" w:rsidTr="00E154D5">
        <w:trPr>
          <w:cantSplit/>
          <w:jc w:val="center"/>
        </w:trPr>
        <w:tc>
          <w:tcPr>
            <w:tcW w:w="1654" w:type="dxa"/>
            <w:vAlign w:val="center"/>
          </w:tcPr>
          <w:p w14:paraId="48973ED9" w14:textId="20516D0D" w:rsidR="00EB5A4D" w:rsidRPr="004F1961" w:rsidRDefault="00EB5A4D" w:rsidP="00E154D5">
            <w:pPr>
              <w:pStyle w:val="Body1"/>
              <w:spacing w:before="40" w:after="40" w:line="240" w:lineRule="auto"/>
              <w:jc w:val="center"/>
              <w:rPr>
                <w:rFonts w:ascii="Times New Roman" w:eastAsia="Helvetica" w:hAnsi="Times New Roman"/>
                <w:color w:val="000000" w:themeColor="text1"/>
                <w:sz w:val="24"/>
                <w:szCs w:val="24"/>
              </w:rPr>
            </w:pPr>
            <w:r>
              <w:rPr>
                <w:rFonts w:ascii="Times New Roman" w:eastAsia="Helvetica" w:hAnsi="Times New Roman"/>
                <w:color w:val="000000" w:themeColor="text1"/>
                <w:sz w:val="24"/>
                <w:szCs w:val="24"/>
              </w:rPr>
              <w:t>Replacement</w:t>
            </w:r>
            <w:r w:rsidR="003F2CEB">
              <w:rPr>
                <w:rFonts w:ascii="Times New Roman" w:eastAsia="Helvetica" w:hAnsi="Times New Roman"/>
                <w:color w:val="000000" w:themeColor="text1"/>
                <w:sz w:val="24"/>
                <w:szCs w:val="24"/>
              </w:rPr>
              <w:t xml:space="preserve"> (List 2)</w:t>
            </w:r>
          </w:p>
        </w:tc>
        <w:tc>
          <w:tcPr>
            <w:tcW w:w="1311" w:type="dxa"/>
            <w:vAlign w:val="center"/>
          </w:tcPr>
          <w:p w14:paraId="6D52F48E" w14:textId="790A36A0" w:rsidR="00EB5A4D" w:rsidRPr="004F1961" w:rsidRDefault="00EB5A4D" w:rsidP="00E154D5">
            <w:pPr>
              <w:pStyle w:val="Body1"/>
              <w:spacing w:before="40" w:after="40" w:line="240" w:lineRule="auto"/>
              <w:jc w:val="center"/>
              <w:rPr>
                <w:rFonts w:ascii="Times New Roman" w:eastAsia="Helvetica" w:hAnsi="Times New Roman"/>
                <w:color w:val="000000" w:themeColor="text1"/>
                <w:sz w:val="24"/>
                <w:szCs w:val="24"/>
              </w:rPr>
            </w:pPr>
            <w:r>
              <w:rPr>
                <w:rFonts w:ascii="Times New Roman" w:eastAsia="Helvetica" w:hAnsi="Times New Roman"/>
                <w:color w:val="000000" w:themeColor="text1"/>
                <w:sz w:val="24"/>
                <w:szCs w:val="24"/>
              </w:rPr>
              <w:t>100</w:t>
            </w:r>
          </w:p>
        </w:tc>
        <w:tc>
          <w:tcPr>
            <w:tcW w:w="1754" w:type="dxa"/>
            <w:vAlign w:val="center"/>
          </w:tcPr>
          <w:p w14:paraId="227CD0BE" w14:textId="1F84054B" w:rsidR="00EB5A4D" w:rsidRPr="004F1961" w:rsidRDefault="00EB5A4D" w:rsidP="00E154D5">
            <w:pPr>
              <w:pStyle w:val="Body1"/>
              <w:spacing w:before="40" w:after="40" w:line="240" w:lineRule="auto"/>
              <w:jc w:val="center"/>
              <w:rPr>
                <w:rFonts w:ascii="Times New Roman" w:eastAsia="Helvetica" w:hAnsi="Times New Roman"/>
                <w:color w:val="000000" w:themeColor="text1"/>
                <w:sz w:val="24"/>
                <w:szCs w:val="24"/>
              </w:rPr>
            </w:pPr>
            <w:r>
              <w:rPr>
                <w:rFonts w:ascii="Times New Roman" w:eastAsia="Helvetica" w:hAnsi="Times New Roman"/>
                <w:color w:val="000000" w:themeColor="text1"/>
                <w:sz w:val="24"/>
                <w:szCs w:val="24"/>
              </w:rPr>
              <w:t>19</w:t>
            </w:r>
          </w:p>
        </w:tc>
        <w:tc>
          <w:tcPr>
            <w:tcW w:w="1846" w:type="dxa"/>
            <w:vAlign w:val="center"/>
          </w:tcPr>
          <w:p w14:paraId="2960C4E5" w14:textId="6B7701CD" w:rsidR="00EB5A4D" w:rsidRPr="004F1961" w:rsidRDefault="00D331B2" w:rsidP="00E154D5">
            <w:pPr>
              <w:pStyle w:val="Body1"/>
              <w:spacing w:before="40" w:after="40" w:line="240" w:lineRule="auto"/>
              <w:jc w:val="center"/>
              <w:rPr>
                <w:rFonts w:ascii="Times New Roman" w:eastAsia="Helvetica" w:hAnsi="Times New Roman"/>
                <w:color w:val="000000" w:themeColor="text1"/>
                <w:sz w:val="24"/>
                <w:szCs w:val="24"/>
              </w:rPr>
            </w:pPr>
            <w:r>
              <w:rPr>
                <w:rFonts w:ascii="Times New Roman" w:eastAsia="Helvetica" w:hAnsi="Times New Roman"/>
                <w:color w:val="000000" w:themeColor="text1"/>
                <w:sz w:val="24"/>
                <w:szCs w:val="24"/>
              </w:rPr>
              <w:t>34</w:t>
            </w:r>
          </w:p>
        </w:tc>
        <w:tc>
          <w:tcPr>
            <w:tcW w:w="990" w:type="dxa"/>
            <w:vAlign w:val="center"/>
          </w:tcPr>
          <w:p w14:paraId="006E3DB1" w14:textId="7196CA40" w:rsidR="00EB5A4D" w:rsidRPr="004F1961" w:rsidRDefault="00D331B2" w:rsidP="00E154D5">
            <w:pPr>
              <w:pStyle w:val="Body1"/>
              <w:spacing w:before="40" w:after="40" w:line="240" w:lineRule="auto"/>
              <w:jc w:val="center"/>
              <w:rPr>
                <w:rFonts w:ascii="Times New Roman" w:eastAsia="Helvetica" w:hAnsi="Times New Roman"/>
                <w:color w:val="000000" w:themeColor="text1"/>
                <w:sz w:val="24"/>
                <w:szCs w:val="24"/>
              </w:rPr>
            </w:pPr>
            <w:r>
              <w:rPr>
                <w:rFonts w:ascii="Times New Roman" w:eastAsia="Helvetica" w:hAnsi="Times New Roman"/>
                <w:color w:val="000000" w:themeColor="text1"/>
                <w:sz w:val="24"/>
                <w:szCs w:val="24"/>
              </w:rPr>
              <w:t>47</w:t>
            </w:r>
          </w:p>
        </w:tc>
        <w:tc>
          <w:tcPr>
            <w:tcW w:w="1350" w:type="dxa"/>
            <w:shd w:val="clear" w:color="auto" w:fill="D9D9D9" w:themeFill="background1" w:themeFillShade="D9"/>
            <w:vAlign w:val="center"/>
          </w:tcPr>
          <w:p w14:paraId="20416121" w14:textId="77777777" w:rsidR="00EB5A4D" w:rsidRPr="004F1961" w:rsidRDefault="00EB5A4D" w:rsidP="00E154D5">
            <w:pPr>
              <w:pStyle w:val="Body1"/>
              <w:spacing w:before="40" w:after="40" w:line="240" w:lineRule="auto"/>
              <w:jc w:val="center"/>
              <w:rPr>
                <w:rFonts w:ascii="Times New Roman" w:eastAsia="Helvetica" w:hAnsi="Times New Roman"/>
                <w:color w:val="000000" w:themeColor="text1"/>
                <w:sz w:val="24"/>
                <w:szCs w:val="24"/>
              </w:rPr>
            </w:pPr>
          </w:p>
        </w:tc>
      </w:tr>
    </w:tbl>
    <w:p w14:paraId="0A83F808" w14:textId="77777777" w:rsidR="00EB5A4D" w:rsidRPr="00F96CA6" w:rsidRDefault="00EB5A4D" w:rsidP="00EB5A4D">
      <w:pPr>
        <w:spacing w:before="180"/>
        <w:ind w:left="540" w:hanging="180"/>
        <w:rPr>
          <w:color w:val="000000" w:themeColor="text1"/>
          <w:sz w:val="23"/>
          <w:szCs w:val="23"/>
        </w:rPr>
      </w:pPr>
      <w:r w:rsidRPr="00F96CA6">
        <w:rPr>
          <w:color w:val="000000" w:themeColor="text1"/>
          <w:sz w:val="23"/>
          <w:szCs w:val="23"/>
          <w:vertAlign w:val="superscript"/>
        </w:rPr>
        <w:t>1</w:t>
      </w:r>
      <w:r>
        <w:rPr>
          <w:color w:val="000000" w:themeColor="text1"/>
          <w:sz w:val="23"/>
          <w:szCs w:val="23"/>
          <w:vertAlign w:val="superscript"/>
        </w:rPr>
        <w:tab/>
      </w:r>
      <w:r w:rsidRPr="00F96CA6">
        <w:rPr>
          <w:i/>
          <w:color w:val="000000" w:themeColor="text1"/>
          <w:sz w:val="23"/>
          <w:szCs w:val="23"/>
        </w:rPr>
        <w:t>Sample Size</w:t>
      </w:r>
      <w:r w:rsidRPr="00F96CA6">
        <w:rPr>
          <w:color w:val="000000" w:themeColor="text1"/>
          <w:sz w:val="23"/>
          <w:szCs w:val="23"/>
        </w:rPr>
        <w:t xml:space="preserve"> equals the number of children identified on the sampling and replacement list.  </w:t>
      </w:r>
    </w:p>
    <w:p w14:paraId="03CEF92E" w14:textId="5091DED1" w:rsidR="00EB5A4D" w:rsidRPr="00F96CA6" w:rsidRDefault="00EB5A4D" w:rsidP="00EB5A4D">
      <w:pPr>
        <w:ind w:left="540" w:hanging="180"/>
        <w:rPr>
          <w:color w:val="000000" w:themeColor="text1"/>
          <w:sz w:val="23"/>
          <w:szCs w:val="23"/>
        </w:rPr>
      </w:pPr>
      <w:r w:rsidRPr="00F96CA6">
        <w:rPr>
          <w:color w:val="000000" w:themeColor="text1"/>
          <w:sz w:val="23"/>
          <w:szCs w:val="23"/>
          <w:vertAlign w:val="superscript"/>
        </w:rPr>
        <w:t>2</w:t>
      </w:r>
      <w:r w:rsidRPr="00F96CA6">
        <w:rPr>
          <w:color w:val="000000" w:themeColor="text1"/>
          <w:sz w:val="23"/>
          <w:szCs w:val="23"/>
          <w:vertAlign w:val="superscript"/>
        </w:rPr>
        <w:tab/>
      </w:r>
      <w:r w:rsidRPr="00F96CA6">
        <w:rPr>
          <w:i/>
          <w:color w:val="000000" w:themeColor="text1"/>
          <w:sz w:val="23"/>
          <w:szCs w:val="23"/>
        </w:rPr>
        <w:t>Attempted, Not Interviewed</w:t>
      </w:r>
      <w:r w:rsidRPr="00F96CA6">
        <w:rPr>
          <w:color w:val="000000" w:themeColor="text1"/>
          <w:sz w:val="23"/>
          <w:szCs w:val="23"/>
        </w:rPr>
        <w:t xml:space="preserve"> includes the children/youth for whom at least one attempt was made, but </w:t>
      </w:r>
      <w:r w:rsidR="003F2CEB">
        <w:rPr>
          <w:color w:val="000000" w:themeColor="text1"/>
          <w:sz w:val="23"/>
          <w:szCs w:val="23"/>
        </w:rPr>
        <w:t>communication was not established</w:t>
      </w:r>
      <w:r w:rsidRPr="00F96CA6">
        <w:rPr>
          <w:color w:val="000000" w:themeColor="text1"/>
          <w:sz w:val="23"/>
          <w:szCs w:val="23"/>
        </w:rPr>
        <w:t>, had moved, or refused to be re-interviewed. It does not include children/youth for whom a re-interview was completed.</w:t>
      </w:r>
    </w:p>
    <w:p w14:paraId="363A0043" w14:textId="77777777" w:rsidR="00EB5A4D" w:rsidRPr="00F96CA6" w:rsidRDefault="00EB5A4D" w:rsidP="00EB5A4D">
      <w:pPr>
        <w:ind w:left="540" w:hanging="180"/>
        <w:rPr>
          <w:color w:val="000000" w:themeColor="text1"/>
          <w:sz w:val="23"/>
          <w:szCs w:val="23"/>
        </w:rPr>
      </w:pPr>
      <w:r w:rsidRPr="00F96CA6">
        <w:rPr>
          <w:color w:val="000000" w:themeColor="text1"/>
          <w:sz w:val="23"/>
          <w:szCs w:val="23"/>
          <w:vertAlign w:val="superscript"/>
        </w:rPr>
        <w:t>3</w:t>
      </w:r>
      <w:r w:rsidRPr="00F96CA6">
        <w:rPr>
          <w:color w:val="000000" w:themeColor="text1"/>
          <w:sz w:val="23"/>
          <w:szCs w:val="23"/>
          <w:vertAlign w:val="superscript"/>
        </w:rPr>
        <w:tab/>
      </w:r>
      <w:r w:rsidRPr="00F96CA6">
        <w:rPr>
          <w:i/>
          <w:color w:val="000000" w:themeColor="text1"/>
          <w:sz w:val="23"/>
          <w:szCs w:val="23"/>
        </w:rPr>
        <w:t>Not Used</w:t>
      </w:r>
      <w:r w:rsidRPr="00F96CA6">
        <w:rPr>
          <w:color w:val="000000" w:themeColor="text1"/>
          <w:sz w:val="23"/>
          <w:szCs w:val="23"/>
        </w:rPr>
        <w:t xml:space="preserve"> designates individuals on the sampling list who were not attempted to be re-interviewed.</w:t>
      </w:r>
    </w:p>
    <w:p w14:paraId="6A28E26A" w14:textId="5C80C498" w:rsidR="00EB5A4D" w:rsidRPr="00F96CA6" w:rsidRDefault="00EB5A4D" w:rsidP="00EB5A4D">
      <w:pPr>
        <w:spacing w:after="120"/>
        <w:ind w:left="547" w:hanging="187"/>
        <w:rPr>
          <w:color w:val="000000" w:themeColor="text1"/>
          <w:sz w:val="23"/>
          <w:szCs w:val="23"/>
        </w:rPr>
      </w:pPr>
      <w:r w:rsidRPr="00F96CA6">
        <w:rPr>
          <w:color w:val="000000" w:themeColor="text1"/>
          <w:sz w:val="23"/>
          <w:szCs w:val="23"/>
          <w:vertAlign w:val="superscript"/>
        </w:rPr>
        <w:lastRenderedPageBreak/>
        <w:t>4</w:t>
      </w:r>
      <w:r w:rsidRPr="00F96CA6">
        <w:rPr>
          <w:i/>
          <w:color w:val="000000" w:themeColor="text1"/>
          <w:sz w:val="23"/>
          <w:szCs w:val="23"/>
        </w:rPr>
        <w:tab/>
        <w:t>Response Rate</w:t>
      </w:r>
      <w:r w:rsidRPr="00F96CA6">
        <w:rPr>
          <w:color w:val="000000" w:themeColor="text1"/>
          <w:sz w:val="23"/>
          <w:szCs w:val="23"/>
        </w:rPr>
        <w:t xml:space="preserve"> is the result of Completed Re-interviews / (Completed Re-Interviews + Attempted Not Interviewed)</w:t>
      </w:r>
      <w:r w:rsidR="003F2CEB">
        <w:rPr>
          <w:color w:val="000000" w:themeColor="text1"/>
          <w:sz w:val="23"/>
          <w:szCs w:val="23"/>
        </w:rPr>
        <w:t xml:space="preserve">. (Overall response rate = </w:t>
      </w:r>
      <w:r w:rsidR="00D331B2">
        <w:rPr>
          <w:color w:val="000000" w:themeColor="text1"/>
          <w:sz w:val="23"/>
          <w:szCs w:val="23"/>
        </w:rPr>
        <w:t>51/(51+52</w:t>
      </w:r>
      <w:r w:rsidRPr="00F96CA6">
        <w:rPr>
          <w:color w:val="000000" w:themeColor="text1"/>
          <w:sz w:val="23"/>
          <w:szCs w:val="23"/>
        </w:rPr>
        <w:t>)</w:t>
      </w:r>
      <w:r w:rsidR="003F2CEB">
        <w:rPr>
          <w:color w:val="000000" w:themeColor="text1"/>
          <w:sz w:val="23"/>
          <w:szCs w:val="23"/>
        </w:rPr>
        <w:t>;</w:t>
      </w:r>
      <w:r w:rsidR="00B418C4">
        <w:rPr>
          <w:color w:val="000000" w:themeColor="text1"/>
          <w:sz w:val="23"/>
          <w:szCs w:val="23"/>
        </w:rPr>
        <w:t xml:space="preserve"> </w:t>
      </w:r>
      <w:r w:rsidR="003F2CEB">
        <w:rPr>
          <w:color w:val="000000" w:themeColor="text1"/>
          <w:sz w:val="23"/>
          <w:szCs w:val="23"/>
        </w:rPr>
        <w:t>List 1 response rate =</w:t>
      </w:r>
      <w:r w:rsidR="00B418C4">
        <w:rPr>
          <w:color w:val="000000" w:themeColor="text1"/>
          <w:sz w:val="23"/>
          <w:szCs w:val="23"/>
        </w:rPr>
        <w:t xml:space="preserve"> 32/(32+18)</w:t>
      </w:r>
      <w:r w:rsidR="003F2CEB">
        <w:rPr>
          <w:color w:val="000000" w:themeColor="text1"/>
          <w:sz w:val="23"/>
          <w:szCs w:val="23"/>
        </w:rPr>
        <w:t>)</w:t>
      </w:r>
      <w:r w:rsidR="00B418C4">
        <w:rPr>
          <w:color w:val="000000" w:themeColor="text1"/>
          <w:sz w:val="23"/>
          <w:szCs w:val="23"/>
        </w:rPr>
        <w:t>.</w:t>
      </w:r>
    </w:p>
    <w:p w14:paraId="3D82FD63" w14:textId="632267D3" w:rsidR="00EB5A4D" w:rsidRDefault="00EB5A4D" w:rsidP="00EB5A4D">
      <w:pPr>
        <w:spacing w:after="120"/>
        <w:rPr>
          <w:color w:val="000000" w:themeColor="text1"/>
        </w:rPr>
      </w:pPr>
      <w:r w:rsidRPr="000D3CA0">
        <w:rPr>
          <w:color w:val="000000" w:themeColor="text1"/>
        </w:rPr>
        <w:t xml:space="preserve">The overall response rate for the </w:t>
      </w:r>
      <w:r>
        <w:rPr>
          <w:color w:val="000000" w:themeColor="text1"/>
        </w:rPr>
        <w:t>SEA</w:t>
      </w:r>
      <w:r w:rsidRPr="000D3CA0">
        <w:rPr>
          <w:color w:val="000000" w:themeColor="text1"/>
        </w:rPr>
        <w:t xml:space="preserve"> re-interview was </w:t>
      </w:r>
      <w:r w:rsidR="00D331B2">
        <w:rPr>
          <w:color w:val="000000" w:themeColor="text1"/>
        </w:rPr>
        <w:t>49.51</w:t>
      </w:r>
      <w:r w:rsidRPr="000D3CA0">
        <w:rPr>
          <w:color w:val="000000" w:themeColor="text1"/>
        </w:rPr>
        <w:t xml:space="preserve">%. </w:t>
      </w:r>
      <w:r w:rsidR="00221F0F">
        <w:rPr>
          <w:color w:val="000000" w:themeColor="text1"/>
        </w:rPr>
        <w:t>Of the main list</w:t>
      </w:r>
      <w:r w:rsidR="00863A62">
        <w:rPr>
          <w:color w:val="000000" w:themeColor="text1"/>
        </w:rPr>
        <w:t>,</w:t>
      </w:r>
      <w:r w:rsidR="00221F0F">
        <w:rPr>
          <w:color w:val="000000" w:themeColor="text1"/>
        </w:rPr>
        <w:t xml:space="preserve"> the response rate was significantly better at 64%.  </w:t>
      </w:r>
      <w:r w:rsidRPr="000D3CA0">
        <w:rPr>
          <w:color w:val="000000" w:themeColor="text1"/>
        </w:rPr>
        <w:t xml:space="preserve">A total of </w:t>
      </w:r>
      <w:r w:rsidR="00D331B2">
        <w:rPr>
          <w:color w:val="000000" w:themeColor="text1"/>
        </w:rPr>
        <w:t>103</w:t>
      </w:r>
      <w:r w:rsidRPr="000D3CA0">
        <w:rPr>
          <w:color w:val="000000" w:themeColor="text1"/>
        </w:rPr>
        <w:t xml:space="preserve"> interviews were attempted</w:t>
      </w:r>
      <w:r w:rsidR="003F2CEB">
        <w:rPr>
          <w:color w:val="000000" w:themeColor="text1"/>
        </w:rPr>
        <w:t xml:space="preserve">, while </w:t>
      </w:r>
      <w:r w:rsidRPr="000D3CA0">
        <w:rPr>
          <w:color w:val="000000" w:themeColor="text1"/>
        </w:rPr>
        <w:t xml:space="preserve">a total of </w:t>
      </w:r>
      <w:r w:rsidR="00D331B2">
        <w:rPr>
          <w:color w:val="000000" w:themeColor="text1"/>
        </w:rPr>
        <w:t>47</w:t>
      </w:r>
      <w:r w:rsidRPr="000D3CA0">
        <w:rPr>
          <w:color w:val="000000" w:themeColor="text1"/>
        </w:rPr>
        <w:t xml:space="preserve"> </w:t>
      </w:r>
      <w:r>
        <w:rPr>
          <w:color w:val="000000" w:themeColor="text1"/>
        </w:rPr>
        <w:t>children</w:t>
      </w:r>
      <w:r w:rsidRPr="000D3CA0">
        <w:rPr>
          <w:color w:val="000000" w:themeColor="text1"/>
        </w:rPr>
        <w:t xml:space="preserve"> from the sample were not needed. A total of </w:t>
      </w:r>
      <w:r w:rsidR="00D331B2">
        <w:rPr>
          <w:color w:val="000000" w:themeColor="text1"/>
        </w:rPr>
        <w:t>51</w:t>
      </w:r>
      <w:r w:rsidRPr="000D3CA0">
        <w:rPr>
          <w:color w:val="000000" w:themeColor="text1"/>
        </w:rPr>
        <w:t xml:space="preserve"> interviews were completed </w:t>
      </w:r>
      <w:r>
        <w:rPr>
          <w:color w:val="000000" w:themeColor="text1"/>
        </w:rPr>
        <w:t>(</w:t>
      </w:r>
      <w:r w:rsidR="00D331B2">
        <w:rPr>
          <w:color w:val="000000" w:themeColor="text1"/>
        </w:rPr>
        <w:t>32</w:t>
      </w:r>
      <w:r w:rsidRPr="000D3CA0">
        <w:rPr>
          <w:color w:val="000000" w:themeColor="text1"/>
        </w:rPr>
        <w:t xml:space="preserve"> from the </w:t>
      </w:r>
      <w:r>
        <w:rPr>
          <w:color w:val="000000" w:themeColor="text1"/>
        </w:rPr>
        <w:t>original</w:t>
      </w:r>
      <w:r w:rsidRPr="000D3CA0">
        <w:rPr>
          <w:color w:val="000000" w:themeColor="text1"/>
        </w:rPr>
        <w:t xml:space="preserve"> sample and </w:t>
      </w:r>
      <w:r w:rsidR="00D331B2">
        <w:rPr>
          <w:color w:val="000000" w:themeColor="text1"/>
        </w:rPr>
        <w:t>19</w:t>
      </w:r>
      <w:r w:rsidRPr="000D3CA0">
        <w:rPr>
          <w:color w:val="000000" w:themeColor="text1"/>
        </w:rPr>
        <w:t xml:space="preserve"> from the </w:t>
      </w:r>
      <w:r>
        <w:rPr>
          <w:color w:val="000000" w:themeColor="text1"/>
        </w:rPr>
        <w:t>replacement</w:t>
      </w:r>
      <w:r w:rsidRPr="000D3CA0">
        <w:rPr>
          <w:color w:val="000000" w:themeColor="text1"/>
        </w:rPr>
        <w:t xml:space="preserve"> sample</w:t>
      </w:r>
      <w:r>
        <w:rPr>
          <w:color w:val="000000" w:themeColor="text1"/>
        </w:rPr>
        <w:t>)</w:t>
      </w:r>
      <w:r w:rsidRPr="000D3CA0">
        <w:rPr>
          <w:color w:val="000000" w:themeColor="text1"/>
        </w:rPr>
        <w:t xml:space="preserve">. </w:t>
      </w:r>
    </w:p>
    <w:p w14:paraId="6A9C7D7C" w14:textId="77777777" w:rsidR="00EB5A4D" w:rsidRPr="00BF1389" w:rsidRDefault="00EB5A4D" w:rsidP="00EB5A4D">
      <w:pPr>
        <w:spacing w:before="240" w:after="120"/>
        <w:rPr>
          <w:rStyle w:val="CharChar"/>
          <w:rFonts w:ascii="Times New Roman" w:hAnsi="Times New Roman"/>
          <w:b w:val="0"/>
          <w:color w:val="000000" w:themeColor="text1"/>
          <w:sz w:val="24"/>
        </w:rPr>
      </w:pPr>
      <w:r w:rsidRPr="00BF1389">
        <w:rPr>
          <w:rStyle w:val="CharChar"/>
          <w:rFonts w:ascii="Times New Roman" w:hAnsi="Times New Roman"/>
          <w:b w:val="0"/>
          <w:color w:val="000000" w:themeColor="text1"/>
          <w:sz w:val="24"/>
        </w:rPr>
        <w:t>Initial Eligibility Determinations</w:t>
      </w:r>
    </w:p>
    <w:p w14:paraId="37DEA2BB" w14:textId="7191ED21" w:rsidR="00221F0F" w:rsidRDefault="00EB5A4D" w:rsidP="00221F0F">
      <w:pPr>
        <w:spacing w:after="120"/>
        <w:rPr>
          <w:color w:val="000000" w:themeColor="text1"/>
        </w:rPr>
      </w:pPr>
      <w:r>
        <w:rPr>
          <w:color w:val="000000" w:themeColor="text1"/>
        </w:rPr>
        <w:t>The expert panel reviewed al</w:t>
      </w:r>
      <w:r w:rsidR="00203B61">
        <w:rPr>
          <w:color w:val="000000" w:themeColor="text1"/>
        </w:rPr>
        <w:t>l 51</w:t>
      </w:r>
      <w:r>
        <w:rPr>
          <w:color w:val="000000" w:themeColor="text1"/>
        </w:rPr>
        <w:t xml:space="preserve"> re-interview forms, compared these to the original COEs, </w:t>
      </w:r>
      <w:r w:rsidRPr="004B24C9">
        <w:rPr>
          <w:color w:val="000000" w:themeColor="text1"/>
        </w:rPr>
        <w:t>and provided an initial determination</w:t>
      </w:r>
      <w:r>
        <w:rPr>
          <w:color w:val="000000" w:themeColor="text1"/>
        </w:rPr>
        <w:t xml:space="preserve"> for each sample that was re-interviewed</w:t>
      </w:r>
      <w:r w:rsidRPr="004B24C9">
        <w:rPr>
          <w:color w:val="000000" w:themeColor="text1"/>
        </w:rPr>
        <w:t xml:space="preserve">. </w:t>
      </w:r>
      <w:r>
        <w:rPr>
          <w:color w:val="000000" w:themeColor="text1"/>
        </w:rPr>
        <w:t xml:space="preserve">The panel </w:t>
      </w:r>
      <w:r w:rsidRPr="003033B2">
        <w:rPr>
          <w:color w:val="000000" w:themeColor="text1"/>
        </w:rPr>
        <w:t>initially</w:t>
      </w:r>
      <w:r w:rsidR="00221F0F" w:rsidRPr="00221F0F">
        <w:rPr>
          <w:color w:val="000000" w:themeColor="text1"/>
        </w:rPr>
        <w:t xml:space="preserve"> </w:t>
      </w:r>
      <w:r w:rsidR="00221F0F" w:rsidRPr="003033B2">
        <w:rPr>
          <w:color w:val="000000" w:themeColor="text1"/>
        </w:rPr>
        <w:t xml:space="preserve">determined </w:t>
      </w:r>
      <w:r w:rsidR="00443195">
        <w:rPr>
          <w:color w:val="000000" w:themeColor="text1"/>
        </w:rPr>
        <w:t>41</w:t>
      </w:r>
      <w:r w:rsidR="002167A1">
        <w:rPr>
          <w:color w:val="000000" w:themeColor="text1"/>
        </w:rPr>
        <w:t xml:space="preserve"> of the 51 re-interviews</w:t>
      </w:r>
      <w:r w:rsidR="00221F0F">
        <w:rPr>
          <w:color w:val="000000" w:themeColor="text1"/>
        </w:rPr>
        <w:t xml:space="preserve"> </w:t>
      </w:r>
      <w:r w:rsidR="00221F0F" w:rsidRPr="003033B2">
        <w:rPr>
          <w:color w:val="000000" w:themeColor="text1"/>
        </w:rPr>
        <w:t>as “eligible</w:t>
      </w:r>
      <w:r w:rsidR="00221F0F">
        <w:rPr>
          <w:color w:val="000000" w:themeColor="text1"/>
        </w:rPr>
        <w:t>.</w:t>
      </w:r>
      <w:r w:rsidR="00221F0F" w:rsidRPr="003033B2">
        <w:rPr>
          <w:color w:val="000000" w:themeColor="text1"/>
        </w:rPr>
        <w:t xml:space="preserve">” </w:t>
      </w:r>
      <w:r w:rsidR="00443195">
        <w:rPr>
          <w:color w:val="000000" w:themeColor="text1"/>
        </w:rPr>
        <w:t>Nine</w:t>
      </w:r>
      <w:r w:rsidR="00221F0F">
        <w:rPr>
          <w:color w:val="000000" w:themeColor="text1"/>
        </w:rPr>
        <w:t xml:space="preserve"> </w:t>
      </w:r>
      <w:r w:rsidR="002167A1">
        <w:rPr>
          <w:color w:val="000000" w:themeColor="text1"/>
        </w:rPr>
        <w:t>(9) of the 51</w:t>
      </w:r>
      <w:r w:rsidR="00221F0F">
        <w:rPr>
          <w:color w:val="000000" w:themeColor="text1"/>
        </w:rPr>
        <w:t xml:space="preserve"> were initially determined to be eligible; however, the panel identified corrections that needed to be added to the original COE</w:t>
      </w:r>
      <w:r w:rsidR="002167A1">
        <w:rPr>
          <w:color w:val="000000" w:themeColor="text1"/>
        </w:rPr>
        <w:t xml:space="preserve"> and more information was needed</w:t>
      </w:r>
      <w:r w:rsidR="00221F0F">
        <w:rPr>
          <w:color w:val="000000" w:themeColor="text1"/>
        </w:rPr>
        <w:t xml:space="preserve">.  One COE was viewed as not eligible </w:t>
      </w:r>
      <w:r w:rsidR="002167A1">
        <w:rPr>
          <w:color w:val="000000" w:themeColor="text1"/>
        </w:rPr>
        <w:t xml:space="preserve">during the initial determination.  </w:t>
      </w:r>
    </w:p>
    <w:p w14:paraId="7315B054" w14:textId="5C98900E" w:rsidR="00221F0F" w:rsidRPr="00BF1389" w:rsidRDefault="00221F0F" w:rsidP="00221F0F">
      <w:pPr>
        <w:spacing w:before="120" w:after="60"/>
        <w:rPr>
          <w:rStyle w:val="CharChar"/>
          <w:rFonts w:ascii="Times New Roman" w:hAnsi="Times New Roman"/>
          <w:b w:val="0"/>
          <w:i w:val="0"/>
          <w:color w:val="000000" w:themeColor="text1"/>
          <w:sz w:val="24"/>
        </w:rPr>
      </w:pPr>
      <w:r w:rsidRPr="00BF1389">
        <w:rPr>
          <w:rStyle w:val="CharChar"/>
          <w:rFonts w:ascii="Times New Roman" w:hAnsi="Times New Roman"/>
          <w:b w:val="0"/>
          <w:color w:val="000000" w:themeColor="text1"/>
          <w:sz w:val="24"/>
        </w:rPr>
        <w:t xml:space="preserve">COE Completion Errors </w:t>
      </w:r>
    </w:p>
    <w:p w14:paraId="221A82E6" w14:textId="2F3C1BE5" w:rsidR="00221F0F" w:rsidRDefault="00221F0F" w:rsidP="00221F0F">
      <w:pPr>
        <w:spacing w:after="60"/>
        <w:rPr>
          <w:color w:val="000000" w:themeColor="text1"/>
        </w:rPr>
      </w:pPr>
      <w:r>
        <w:rPr>
          <w:color w:val="000000" w:themeColor="text1"/>
        </w:rPr>
        <w:t xml:space="preserve">As </w:t>
      </w:r>
      <w:r w:rsidR="002167A1">
        <w:rPr>
          <w:color w:val="000000" w:themeColor="text1"/>
        </w:rPr>
        <w:t>indicated above</w:t>
      </w:r>
      <w:r w:rsidR="00443195">
        <w:rPr>
          <w:color w:val="000000" w:themeColor="text1"/>
        </w:rPr>
        <w:t>, the COEs for 9</w:t>
      </w:r>
      <w:r>
        <w:rPr>
          <w:color w:val="000000" w:themeColor="text1"/>
        </w:rPr>
        <w:t xml:space="preserve"> </w:t>
      </w:r>
      <w:r w:rsidR="002167A1">
        <w:rPr>
          <w:color w:val="000000" w:themeColor="text1"/>
        </w:rPr>
        <w:t xml:space="preserve">of the re-interviews </w:t>
      </w:r>
      <w:r w:rsidR="006107F1">
        <w:rPr>
          <w:color w:val="000000" w:themeColor="text1"/>
        </w:rPr>
        <w:t>have errors that need to be corrected.</w:t>
      </w:r>
    </w:p>
    <w:p w14:paraId="7E667B4C" w14:textId="2081B87B" w:rsidR="006107F1" w:rsidRDefault="006107F1" w:rsidP="006107F1">
      <w:pPr>
        <w:pStyle w:val="ListParagraph"/>
        <w:numPr>
          <w:ilvl w:val="0"/>
          <w:numId w:val="6"/>
        </w:numPr>
        <w:spacing w:after="60"/>
        <w:rPr>
          <w:color w:val="000000" w:themeColor="text1"/>
        </w:rPr>
      </w:pPr>
      <w:r>
        <w:rPr>
          <w:color w:val="000000" w:themeColor="text1"/>
        </w:rPr>
        <w:t xml:space="preserve"> </w:t>
      </w:r>
      <w:r w:rsidR="00F826EE">
        <w:rPr>
          <w:b/>
          <w:color w:val="000000" w:themeColor="text1"/>
        </w:rPr>
        <w:t>Section III no</w:t>
      </w:r>
      <w:r w:rsidR="00F826EE" w:rsidRPr="00391983">
        <w:rPr>
          <w:color w:val="000000" w:themeColor="text1"/>
        </w:rPr>
        <w:t>.</w:t>
      </w:r>
      <w:r w:rsidR="00F826EE">
        <w:rPr>
          <w:color w:val="000000" w:themeColor="text1"/>
        </w:rPr>
        <w:t xml:space="preserve"> </w:t>
      </w:r>
      <w:r w:rsidR="00F826EE">
        <w:rPr>
          <w:b/>
          <w:color w:val="000000" w:themeColor="text1"/>
        </w:rPr>
        <w:t>4b</w:t>
      </w:r>
      <w:r w:rsidR="002167A1">
        <w:rPr>
          <w:b/>
          <w:color w:val="000000" w:themeColor="text1"/>
        </w:rPr>
        <w:t xml:space="preserve"> </w:t>
      </w:r>
      <w:r w:rsidR="00F826EE">
        <w:rPr>
          <w:b/>
          <w:color w:val="000000" w:themeColor="text1"/>
        </w:rPr>
        <w:t>-</w:t>
      </w:r>
      <w:r w:rsidR="002167A1">
        <w:rPr>
          <w:b/>
          <w:color w:val="000000" w:themeColor="text1"/>
        </w:rPr>
        <w:t xml:space="preserve"> </w:t>
      </w:r>
      <w:r w:rsidR="002167A1">
        <w:rPr>
          <w:color w:val="000000" w:themeColor="text1"/>
        </w:rPr>
        <w:t xml:space="preserve">A </w:t>
      </w:r>
      <w:r w:rsidR="00F826EE">
        <w:rPr>
          <w:color w:val="000000" w:themeColor="text1"/>
        </w:rPr>
        <w:t>COE was completed using 4b actively sought qualifying work, and has a history of moves for qualifying work.  The criteria for using 4b was not met.  In review</w:t>
      </w:r>
      <w:r w:rsidR="00754A89">
        <w:rPr>
          <w:color w:val="000000" w:themeColor="text1"/>
        </w:rPr>
        <w:t>,</w:t>
      </w:r>
      <w:r w:rsidR="00F826EE">
        <w:rPr>
          <w:color w:val="000000" w:themeColor="text1"/>
        </w:rPr>
        <w:t xml:space="preserve"> 4a should have been utilized for the move made in December of 2018.  </w:t>
      </w:r>
    </w:p>
    <w:p w14:paraId="69250323" w14:textId="1903134B" w:rsidR="00F826EE" w:rsidRPr="00F826EE" w:rsidRDefault="00F826EE" w:rsidP="00F826EE">
      <w:pPr>
        <w:pStyle w:val="ListParagraph"/>
        <w:numPr>
          <w:ilvl w:val="0"/>
          <w:numId w:val="6"/>
        </w:numPr>
        <w:spacing w:after="60"/>
        <w:rPr>
          <w:b/>
          <w:color w:val="000000" w:themeColor="text1"/>
        </w:rPr>
      </w:pPr>
      <w:r>
        <w:rPr>
          <w:b/>
          <w:color w:val="000000" w:themeColor="text1"/>
        </w:rPr>
        <w:t>Section 3 no. 5 Temporary or Seasonal</w:t>
      </w:r>
      <w:r w:rsidR="002167A1">
        <w:rPr>
          <w:b/>
          <w:color w:val="000000" w:themeColor="text1"/>
        </w:rPr>
        <w:t xml:space="preserve"> – </w:t>
      </w:r>
      <w:r w:rsidR="002167A1">
        <w:rPr>
          <w:color w:val="000000" w:themeColor="text1"/>
        </w:rPr>
        <w:t>A COE was completed with b</w:t>
      </w:r>
      <w:r>
        <w:rPr>
          <w:color w:val="000000" w:themeColor="text1"/>
        </w:rPr>
        <w:t xml:space="preserve">oth boxes checked for both temporary and seasonal </w:t>
      </w:r>
      <w:r w:rsidR="00E51090">
        <w:rPr>
          <w:color w:val="000000" w:themeColor="text1"/>
        </w:rPr>
        <w:t xml:space="preserve">qualifying </w:t>
      </w:r>
      <w:r>
        <w:rPr>
          <w:color w:val="000000" w:themeColor="text1"/>
        </w:rPr>
        <w:t xml:space="preserve">work.  The </w:t>
      </w:r>
      <w:r w:rsidR="00E51090">
        <w:rPr>
          <w:color w:val="000000" w:themeColor="text1"/>
        </w:rPr>
        <w:t xml:space="preserve">panel believes that the qualifying </w:t>
      </w:r>
      <w:r>
        <w:rPr>
          <w:color w:val="000000" w:themeColor="text1"/>
        </w:rPr>
        <w:t xml:space="preserve">work </w:t>
      </w:r>
      <w:r w:rsidR="00E51090">
        <w:rPr>
          <w:color w:val="000000" w:themeColor="text1"/>
        </w:rPr>
        <w:t xml:space="preserve">in this particular COE </w:t>
      </w:r>
      <w:r>
        <w:rPr>
          <w:color w:val="000000" w:themeColor="text1"/>
        </w:rPr>
        <w:t>is temporary and the length of the temporary job needs to be added.</w:t>
      </w:r>
    </w:p>
    <w:p w14:paraId="106F65AA" w14:textId="18738256" w:rsidR="00F826EE" w:rsidRPr="00F826EE" w:rsidRDefault="00F826EE" w:rsidP="00F826EE">
      <w:pPr>
        <w:pStyle w:val="ListParagraph"/>
        <w:numPr>
          <w:ilvl w:val="0"/>
          <w:numId w:val="6"/>
        </w:numPr>
        <w:spacing w:after="60"/>
        <w:rPr>
          <w:b/>
          <w:color w:val="000000" w:themeColor="text1"/>
        </w:rPr>
      </w:pPr>
      <w:r>
        <w:rPr>
          <w:b/>
          <w:color w:val="000000" w:themeColor="text1"/>
        </w:rPr>
        <w:t>Section 3 no. 5 Temporary or Seasonal</w:t>
      </w:r>
      <w:r w:rsidR="00E51090">
        <w:rPr>
          <w:b/>
          <w:color w:val="000000" w:themeColor="text1"/>
        </w:rPr>
        <w:t xml:space="preserve"> </w:t>
      </w:r>
      <w:r>
        <w:rPr>
          <w:b/>
          <w:color w:val="000000" w:themeColor="text1"/>
        </w:rPr>
        <w:t xml:space="preserve">- </w:t>
      </w:r>
      <w:r>
        <w:rPr>
          <w:color w:val="000000" w:themeColor="text1"/>
        </w:rPr>
        <w:t>Seasonal work was selected for a meat processing plant</w:t>
      </w:r>
      <w:r w:rsidR="00E51090">
        <w:rPr>
          <w:color w:val="000000" w:themeColor="text1"/>
        </w:rPr>
        <w:t xml:space="preserve"> in a particular COE</w:t>
      </w:r>
      <w:r>
        <w:rPr>
          <w:color w:val="000000" w:themeColor="text1"/>
        </w:rPr>
        <w:t xml:space="preserve">.  </w:t>
      </w:r>
      <w:r w:rsidR="00E51090">
        <w:rPr>
          <w:color w:val="000000" w:themeColor="text1"/>
        </w:rPr>
        <w:t xml:space="preserve">The panel recommends that the COE is correct by checking </w:t>
      </w:r>
      <w:r>
        <w:rPr>
          <w:color w:val="000000" w:themeColor="text1"/>
        </w:rPr>
        <w:t>the temporary box and add</w:t>
      </w:r>
      <w:r w:rsidR="00E51090">
        <w:rPr>
          <w:color w:val="000000" w:themeColor="text1"/>
        </w:rPr>
        <w:t>ing</w:t>
      </w:r>
      <w:r>
        <w:rPr>
          <w:color w:val="000000" w:themeColor="text1"/>
        </w:rPr>
        <w:t xml:space="preserve"> that the duration </w:t>
      </w:r>
      <w:r w:rsidR="00E51090">
        <w:rPr>
          <w:color w:val="000000" w:themeColor="text1"/>
        </w:rPr>
        <w:t xml:space="preserve">of the qualifying work </w:t>
      </w:r>
      <w:r>
        <w:rPr>
          <w:color w:val="000000" w:themeColor="text1"/>
        </w:rPr>
        <w:t>will be 3 months.</w:t>
      </w:r>
    </w:p>
    <w:p w14:paraId="5E49CFCD" w14:textId="3160E339" w:rsidR="00F826EE" w:rsidRPr="00F826EE" w:rsidRDefault="00F826EE" w:rsidP="00F826EE">
      <w:pPr>
        <w:pStyle w:val="ListParagraph"/>
        <w:numPr>
          <w:ilvl w:val="0"/>
          <w:numId w:val="6"/>
        </w:numPr>
        <w:spacing w:after="60"/>
        <w:rPr>
          <w:b/>
          <w:color w:val="000000" w:themeColor="text1"/>
        </w:rPr>
      </w:pPr>
      <w:r>
        <w:rPr>
          <w:b/>
          <w:color w:val="000000" w:themeColor="text1"/>
        </w:rPr>
        <w:t>Sections 3 no. 1 and 4</w:t>
      </w:r>
      <w:r w:rsidR="00E51090">
        <w:rPr>
          <w:b/>
          <w:color w:val="000000" w:themeColor="text1"/>
        </w:rPr>
        <w:t xml:space="preserve"> – </w:t>
      </w:r>
      <w:r w:rsidR="00E51090">
        <w:rPr>
          <w:color w:val="000000" w:themeColor="text1"/>
        </w:rPr>
        <w:t xml:space="preserve">A </w:t>
      </w:r>
      <w:r>
        <w:rPr>
          <w:color w:val="000000" w:themeColor="text1"/>
        </w:rPr>
        <w:t xml:space="preserve">COE </w:t>
      </w:r>
      <w:r w:rsidR="00E51090">
        <w:rPr>
          <w:color w:val="000000" w:themeColor="text1"/>
        </w:rPr>
        <w:t xml:space="preserve">included </w:t>
      </w:r>
      <w:r>
        <w:rPr>
          <w:color w:val="000000" w:themeColor="text1"/>
        </w:rPr>
        <w:t>two children that had moved on different dates to move with or to join the migratory agricultural worker</w:t>
      </w:r>
      <w:r w:rsidR="00E5314E">
        <w:rPr>
          <w:color w:val="000000" w:themeColor="text1"/>
        </w:rPr>
        <w:t xml:space="preserve"> (MAW)</w:t>
      </w:r>
      <w:r>
        <w:rPr>
          <w:color w:val="000000" w:themeColor="text1"/>
        </w:rPr>
        <w:t xml:space="preserve">.  </w:t>
      </w:r>
      <w:r w:rsidR="00E51090">
        <w:rPr>
          <w:color w:val="000000" w:themeColor="text1"/>
        </w:rPr>
        <w:t>The panel recommends that t</w:t>
      </w:r>
      <w:r>
        <w:rPr>
          <w:color w:val="000000" w:themeColor="text1"/>
        </w:rPr>
        <w:t xml:space="preserve">wo COE’s </w:t>
      </w:r>
      <w:r w:rsidR="00E51090">
        <w:rPr>
          <w:color w:val="000000" w:themeColor="text1"/>
        </w:rPr>
        <w:t>are</w:t>
      </w:r>
      <w:r>
        <w:rPr>
          <w:color w:val="000000" w:themeColor="text1"/>
        </w:rPr>
        <w:t xml:space="preserve"> completed </w:t>
      </w:r>
      <w:r w:rsidR="00E51090">
        <w:rPr>
          <w:color w:val="000000" w:themeColor="text1"/>
        </w:rPr>
        <w:t>to document these two different eligibility determinations</w:t>
      </w:r>
      <w:r>
        <w:rPr>
          <w:color w:val="000000" w:themeColor="text1"/>
        </w:rPr>
        <w:t>.</w:t>
      </w:r>
    </w:p>
    <w:p w14:paraId="3A11D5E1" w14:textId="7B79CE0B" w:rsidR="00F826EE" w:rsidRPr="00E5314E" w:rsidRDefault="00E5314E" w:rsidP="00F826EE">
      <w:pPr>
        <w:pStyle w:val="ListParagraph"/>
        <w:numPr>
          <w:ilvl w:val="0"/>
          <w:numId w:val="6"/>
        </w:numPr>
        <w:spacing w:after="60"/>
        <w:rPr>
          <w:b/>
          <w:color w:val="000000" w:themeColor="text1"/>
        </w:rPr>
      </w:pPr>
      <w:r>
        <w:rPr>
          <w:b/>
          <w:color w:val="000000" w:themeColor="text1"/>
        </w:rPr>
        <w:t>Section 3 no. 5</w:t>
      </w:r>
      <w:r w:rsidR="0036548F">
        <w:rPr>
          <w:b/>
          <w:color w:val="000000" w:themeColor="text1"/>
        </w:rPr>
        <w:t xml:space="preserve"> </w:t>
      </w:r>
      <w:r w:rsidR="00194D89">
        <w:rPr>
          <w:b/>
          <w:color w:val="000000" w:themeColor="text1"/>
        </w:rPr>
        <w:t>–</w:t>
      </w:r>
      <w:r>
        <w:rPr>
          <w:b/>
          <w:color w:val="000000" w:themeColor="text1"/>
        </w:rPr>
        <w:t xml:space="preserve"> </w:t>
      </w:r>
      <w:r w:rsidR="00194D89" w:rsidRPr="00BF1389">
        <w:rPr>
          <w:color w:val="000000" w:themeColor="text1"/>
        </w:rPr>
        <w:t>A COE indicated</w:t>
      </w:r>
      <w:r w:rsidR="00194D89">
        <w:rPr>
          <w:b/>
          <w:color w:val="000000" w:themeColor="text1"/>
        </w:rPr>
        <w:t xml:space="preserve"> </w:t>
      </w:r>
      <w:r w:rsidR="00194D89">
        <w:rPr>
          <w:color w:val="000000" w:themeColor="text1"/>
        </w:rPr>
        <w:t>that th</w:t>
      </w:r>
      <w:r>
        <w:rPr>
          <w:color w:val="000000" w:themeColor="text1"/>
        </w:rPr>
        <w:t xml:space="preserve">e </w:t>
      </w:r>
      <w:r w:rsidR="00E154D5">
        <w:rPr>
          <w:color w:val="000000" w:themeColor="text1"/>
        </w:rPr>
        <w:t>q</w:t>
      </w:r>
      <w:r>
        <w:rPr>
          <w:color w:val="000000" w:themeColor="text1"/>
        </w:rPr>
        <w:t xml:space="preserve">ualifying activity is </w:t>
      </w:r>
      <w:r w:rsidR="00194D89">
        <w:rPr>
          <w:color w:val="000000" w:themeColor="text1"/>
        </w:rPr>
        <w:t>“</w:t>
      </w:r>
      <w:r>
        <w:rPr>
          <w:color w:val="000000" w:themeColor="text1"/>
        </w:rPr>
        <w:t>planting plants</w:t>
      </w:r>
      <w:r w:rsidR="00194D89">
        <w:rPr>
          <w:color w:val="000000" w:themeColor="text1"/>
        </w:rPr>
        <w:t xml:space="preserve">.”  </w:t>
      </w:r>
      <w:r>
        <w:rPr>
          <w:color w:val="000000" w:themeColor="text1"/>
        </w:rPr>
        <w:t xml:space="preserve">Please add the actual crops that the MAW was </w:t>
      </w:r>
      <w:r w:rsidR="00981AD4">
        <w:rPr>
          <w:color w:val="000000" w:themeColor="text1"/>
        </w:rPr>
        <w:t xml:space="preserve">engaged </w:t>
      </w:r>
      <w:r>
        <w:rPr>
          <w:color w:val="000000" w:themeColor="text1"/>
        </w:rPr>
        <w:t>with</w:t>
      </w:r>
      <w:r w:rsidR="00981AD4">
        <w:rPr>
          <w:color w:val="000000" w:themeColor="text1"/>
        </w:rPr>
        <w:t xml:space="preserve"> (including, for this case, </w:t>
      </w:r>
      <w:r>
        <w:rPr>
          <w:color w:val="000000" w:themeColor="text1"/>
        </w:rPr>
        <w:t>planting strawberries, tomatoes and peppers</w:t>
      </w:r>
      <w:r w:rsidR="00981AD4">
        <w:rPr>
          <w:color w:val="000000" w:themeColor="text1"/>
        </w:rPr>
        <w:t>).  According to the interview,</w:t>
      </w:r>
      <w:r>
        <w:rPr>
          <w:color w:val="000000" w:themeColor="text1"/>
        </w:rPr>
        <w:t xml:space="preserve"> </w:t>
      </w:r>
      <w:r w:rsidR="00981AD4">
        <w:rPr>
          <w:color w:val="000000" w:themeColor="text1"/>
        </w:rPr>
        <w:t xml:space="preserve">the work in this particular COE is </w:t>
      </w:r>
      <w:r>
        <w:rPr>
          <w:color w:val="000000" w:themeColor="text1"/>
        </w:rPr>
        <w:t>temporary</w:t>
      </w:r>
      <w:r w:rsidR="00981AD4">
        <w:rPr>
          <w:color w:val="000000" w:themeColor="text1"/>
        </w:rPr>
        <w:t>; therefore, please</w:t>
      </w:r>
      <w:r>
        <w:rPr>
          <w:color w:val="000000" w:themeColor="text1"/>
        </w:rPr>
        <w:t xml:space="preserve"> add the temporary statement </w:t>
      </w:r>
      <w:r w:rsidR="00981AD4">
        <w:rPr>
          <w:color w:val="000000" w:themeColor="text1"/>
        </w:rPr>
        <w:t>indicating employment lasted</w:t>
      </w:r>
      <w:r>
        <w:rPr>
          <w:color w:val="000000" w:themeColor="text1"/>
        </w:rPr>
        <w:t xml:space="preserve"> less than 1 year.</w:t>
      </w:r>
    </w:p>
    <w:p w14:paraId="21254702" w14:textId="4D96B614" w:rsidR="00E5314E" w:rsidRPr="00E5314E" w:rsidRDefault="00E5314E" w:rsidP="00F826EE">
      <w:pPr>
        <w:pStyle w:val="ListParagraph"/>
        <w:numPr>
          <w:ilvl w:val="0"/>
          <w:numId w:val="6"/>
        </w:numPr>
        <w:spacing w:after="60"/>
        <w:rPr>
          <w:b/>
          <w:color w:val="000000" w:themeColor="text1"/>
        </w:rPr>
      </w:pPr>
      <w:r>
        <w:rPr>
          <w:b/>
          <w:color w:val="000000" w:themeColor="text1"/>
        </w:rPr>
        <w:lastRenderedPageBreak/>
        <w:t>Section III no</w:t>
      </w:r>
      <w:r w:rsidRPr="00391983">
        <w:rPr>
          <w:color w:val="000000" w:themeColor="text1"/>
        </w:rPr>
        <w:t>.</w:t>
      </w:r>
      <w:r>
        <w:rPr>
          <w:color w:val="000000" w:themeColor="text1"/>
        </w:rPr>
        <w:t xml:space="preserve"> </w:t>
      </w:r>
      <w:r>
        <w:rPr>
          <w:b/>
          <w:color w:val="000000" w:themeColor="text1"/>
        </w:rPr>
        <w:t>4b</w:t>
      </w:r>
      <w:r w:rsidR="00981AD4">
        <w:rPr>
          <w:b/>
          <w:color w:val="000000" w:themeColor="text1"/>
        </w:rPr>
        <w:t xml:space="preserve"> –</w:t>
      </w:r>
      <w:r>
        <w:rPr>
          <w:b/>
          <w:color w:val="000000" w:themeColor="text1"/>
        </w:rPr>
        <w:t xml:space="preserve"> </w:t>
      </w:r>
      <w:r w:rsidR="00981AD4" w:rsidRPr="00BF1389">
        <w:rPr>
          <w:color w:val="000000" w:themeColor="text1"/>
        </w:rPr>
        <w:t xml:space="preserve">In another COE, </w:t>
      </w:r>
      <w:r>
        <w:rPr>
          <w:color w:val="000000" w:themeColor="text1"/>
        </w:rPr>
        <w:t>the recruiter incorrectly selected 4b instead of 4a</w:t>
      </w:r>
      <w:r w:rsidR="00981AD4">
        <w:rPr>
          <w:color w:val="000000" w:themeColor="text1"/>
        </w:rPr>
        <w:t xml:space="preserve"> in section III</w:t>
      </w:r>
      <w:r>
        <w:rPr>
          <w:color w:val="000000" w:themeColor="text1"/>
        </w:rPr>
        <w:t xml:space="preserve">.  </w:t>
      </w:r>
      <w:r w:rsidR="00981AD4">
        <w:rPr>
          <w:color w:val="000000" w:themeColor="text1"/>
        </w:rPr>
        <w:t>Per the re-interview form, t</w:t>
      </w:r>
      <w:r>
        <w:rPr>
          <w:color w:val="000000" w:themeColor="text1"/>
        </w:rPr>
        <w:t xml:space="preserve">he MAW engaged in agricultural work </w:t>
      </w:r>
      <w:r w:rsidR="00981AD4">
        <w:rPr>
          <w:color w:val="000000" w:themeColor="text1"/>
        </w:rPr>
        <w:t>(</w:t>
      </w:r>
      <w:r>
        <w:rPr>
          <w:color w:val="000000" w:themeColor="text1"/>
        </w:rPr>
        <w:t>planting pine trees</w:t>
      </w:r>
      <w:r w:rsidR="00981AD4">
        <w:rPr>
          <w:color w:val="000000" w:themeColor="text1"/>
        </w:rPr>
        <w:t>)</w:t>
      </w:r>
      <w:r>
        <w:rPr>
          <w:color w:val="000000" w:themeColor="text1"/>
        </w:rPr>
        <w:t xml:space="preserve"> which will extend eligibility.</w:t>
      </w:r>
    </w:p>
    <w:p w14:paraId="32BA8C54" w14:textId="794DF403" w:rsidR="00E5314E" w:rsidRPr="00E5314E" w:rsidRDefault="00E5314E" w:rsidP="00F826EE">
      <w:pPr>
        <w:pStyle w:val="ListParagraph"/>
        <w:numPr>
          <w:ilvl w:val="0"/>
          <w:numId w:val="6"/>
        </w:numPr>
        <w:spacing w:after="60"/>
        <w:rPr>
          <w:b/>
          <w:color w:val="000000" w:themeColor="text1"/>
        </w:rPr>
      </w:pPr>
      <w:r>
        <w:rPr>
          <w:b/>
          <w:color w:val="000000" w:themeColor="text1"/>
        </w:rPr>
        <w:t>Section 3 no. 5</w:t>
      </w:r>
      <w:r w:rsidR="00981AD4">
        <w:rPr>
          <w:b/>
          <w:color w:val="000000" w:themeColor="text1"/>
        </w:rPr>
        <w:t xml:space="preserve"> </w:t>
      </w:r>
      <w:r>
        <w:rPr>
          <w:b/>
          <w:color w:val="000000" w:themeColor="text1"/>
        </w:rPr>
        <w:t xml:space="preserve">- </w:t>
      </w:r>
      <w:r w:rsidR="00981AD4" w:rsidRPr="00BF1389">
        <w:rPr>
          <w:color w:val="000000" w:themeColor="text1"/>
        </w:rPr>
        <w:t>In another COE,</w:t>
      </w:r>
      <w:r w:rsidR="00981AD4">
        <w:rPr>
          <w:b/>
          <w:color w:val="000000" w:themeColor="text1"/>
        </w:rPr>
        <w:t xml:space="preserve"> </w:t>
      </w:r>
      <w:r w:rsidR="00981AD4">
        <w:rPr>
          <w:color w:val="000000" w:themeColor="text1"/>
        </w:rPr>
        <w:t>t</w:t>
      </w:r>
      <w:r>
        <w:rPr>
          <w:color w:val="000000" w:themeColor="text1"/>
        </w:rPr>
        <w:t xml:space="preserve">he qualifying activity of </w:t>
      </w:r>
      <w:r w:rsidR="00981AD4">
        <w:rPr>
          <w:color w:val="000000" w:themeColor="text1"/>
        </w:rPr>
        <w:t>“</w:t>
      </w:r>
      <w:r>
        <w:rPr>
          <w:color w:val="000000" w:themeColor="text1"/>
        </w:rPr>
        <w:t>cutting sod</w:t>
      </w:r>
      <w:r w:rsidR="00981AD4">
        <w:rPr>
          <w:color w:val="000000" w:themeColor="text1"/>
        </w:rPr>
        <w:t>”</w:t>
      </w:r>
      <w:r>
        <w:rPr>
          <w:color w:val="000000" w:themeColor="text1"/>
        </w:rPr>
        <w:t xml:space="preserve"> should replace </w:t>
      </w:r>
      <w:r w:rsidR="00981AD4">
        <w:rPr>
          <w:color w:val="000000" w:themeColor="text1"/>
        </w:rPr>
        <w:t>“</w:t>
      </w:r>
      <w:r>
        <w:rPr>
          <w:color w:val="000000" w:themeColor="text1"/>
        </w:rPr>
        <w:t>transplanting grass</w:t>
      </w:r>
      <w:r w:rsidR="00981AD4">
        <w:rPr>
          <w:color w:val="000000" w:themeColor="text1"/>
        </w:rPr>
        <w:t>”, which is not a qualifying activity.</w:t>
      </w:r>
    </w:p>
    <w:p w14:paraId="1C2FCDF7" w14:textId="72AF7159" w:rsidR="00E5314E" w:rsidRPr="00E5314E" w:rsidRDefault="00E5314E" w:rsidP="00F826EE">
      <w:pPr>
        <w:pStyle w:val="ListParagraph"/>
        <w:numPr>
          <w:ilvl w:val="0"/>
          <w:numId w:val="6"/>
        </w:numPr>
        <w:spacing w:after="60"/>
        <w:rPr>
          <w:b/>
          <w:color w:val="000000" w:themeColor="text1"/>
        </w:rPr>
      </w:pPr>
      <w:r>
        <w:rPr>
          <w:b/>
          <w:color w:val="000000" w:themeColor="text1"/>
        </w:rPr>
        <w:t>Section III no</w:t>
      </w:r>
      <w:r w:rsidRPr="00391983">
        <w:rPr>
          <w:color w:val="000000" w:themeColor="text1"/>
        </w:rPr>
        <w:t>.</w:t>
      </w:r>
      <w:r>
        <w:rPr>
          <w:color w:val="000000" w:themeColor="text1"/>
        </w:rPr>
        <w:t xml:space="preserve"> </w:t>
      </w:r>
      <w:r>
        <w:rPr>
          <w:b/>
          <w:color w:val="000000" w:themeColor="text1"/>
        </w:rPr>
        <w:t>4b</w:t>
      </w:r>
      <w:r w:rsidR="00981AD4">
        <w:rPr>
          <w:b/>
          <w:color w:val="000000" w:themeColor="text1"/>
        </w:rPr>
        <w:t xml:space="preserve"> – </w:t>
      </w:r>
      <w:r w:rsidR="00981AD4">
        <w:rPr>
          <w:color w:val="000000" w:themeColor="text1"/>
        </w:rPr>
        <w:t>The panel determined that</w:t>
      </w:r>
      <w:r w:rsidR="00981AD4">
        <w:rPr>
          <w:b/>
          <w:color w:val="000000" w:themeColor="text1"/>
        </w:rPr>
        <w:t xml:space="preserve"> </w:t>
      </w:r>
      <w:r w:rsidR="00981AD4">
        <w:rPr>
          <w:color w:val="000000" w:themeColor="text1"/>
        </w:rPr>
        <w:t>t</w:t>
      </w:r>
      <w:r>
        <w:rPr>
          <w:color w:val="000000" w:themeColor="text1"/>
        </w:rPr>
        <w:t>he recruiter should have used 4a</w:t>
      </w:r>
      <w:r w:rsidR="00981AD4">
        <w:rPr>
          <w:color w:val="000000" w:themeColor="text1"/>
        </w:rPr>
        <w:t xml:space="preserve"> instead of</w:t>
      </w:r>
      <w:r>
        <w:rPr>
          <w:color w:val="000000" w:themeColor="text1"/>
        </w:rPr>
        <w:t xml:space="preserve"> 4b </w:t>
      </w:r>
      <w:r w:rsidR="00981AD4">
        <w:rPr>
          <w:color w:val="000000" w:themeColor="text1"/>
        </w:rPr>
        <w:t xml:space="preserve">in another COE since </w:t>
      </w:r>
      <w:r>
        <w:rPr>
          <w:color w:val="000000" w:themeColor="text1"/>
        </w:rPr>
        <w:t>the worker engaged in qualifying work trimming poultry.</w:t>
      </w:r>
    </w:p>
    <w:p w14:paraId="136B89EB" w14:textId="4C43F717" w:rsidR="00E5314E" w:rsidRPr="00443195" w:rsidRDefault="00443195" w:rsidP="00F826EE">
      <w:pPr>
        <w:pStyle w:val="ListParagraph"/>
        <w:numPr>
          <w:ilvl w:val="0"/>
          <w:numId w:val="6"/>
        </w:numPr>
        <w:spacing w:after="60"/>
        <w:rPr>
          <w:b/>
          <w:color w:val="000000" w:themeColor="text1"/>
        </w:rPr>
      </w:pPr>
      <w:r>
        <w:rPr>
          <w:b/>
          <w:color w:val="000000" w:themeColor="text1"/>
        </w:rPr>
        <w:t>Sections 3 no. 1 and 4</w:t>
      </w:r>
      <w:r w:rsidR="00981AD4">
        <w:rPr>
          <w:b/>
          <w:color w:val="000000" w:themeColor="text1"/>
        </w:rPr>
        <w:t xml:space="preserve"> </w:t>
      </w:r>
      <w:r w:rsidR="00F6778A">
        <w:rPr>
          <w:b/>
          <w:color w:val="000000" w:themeColor="text1"/>
        </w:rPr>
        <w:t>–</w:t>
      </w:r>
      <w:r>
        <w:rPr>
          <w:color w:val="000000" w:themeColor="text1"/>
        </w:rPr>
        <w:t xml:space="preserve"> </w:t>
      </w:r>
      <w:r w:rsidR="00F6778A">
        <w:rPr>
          <w:color w:val="000000" w:themeColor="text1"/>
        </w:rPr>
        <w:t>The panel determined that, in another COE, t</w:t>
      </w:r>
      <w:r>
        <w:rPr>
          <w:color w:val="000000" w:themeColor="text1"/>
        </w:rPr>
        <w:t xml:space="preserve">he most recent move to engage in qualifying work in NC should be used </w:t>
      </w:r>
      <w:r w:rsidR="00F6778A">
        <w:rPr>
          <w:color w:val="000000" w:themeColor="text1"/>
        </w:rPr>
        <w:t xml:space="preserve">instead </w:t>
      </w:r>
      <w:r w:rsidR="00754A89">
        <w:rPr>
          <w:color w:val="000000" w:themeColor="text1"/>
        </w:rPr>
        <w:t>of</w:t>
      </w:r>
      <w:r w:rsidR="00F6778A">
        <w:rPr>
          <w:color w:val="000000" w:themeColor="text1"/>
        </w:rPr>
        <w:t xml:space="preserve"> the move</w:t>
      </w:r>
      <w:r>
        <w:rPr>
          <w:color w:val="000000" w:themeColor="text1"/>
        </w:rPr>
        <w:t xml:space="preserve"> to Georgia</w:t>
      </w:r>
      <w:r w:rsidR="00F6778A">
        <w:rPr>
          <w:color w:val="000000" w:themeColor="text1"/>
        </w:rPr>
        <w:t>, which was</w:t>
      </w:r>
      <w:r w:rsidR="00754A89">
        <w:rPr>
          <w:color w:val="000000" w:themeColor="text1"/>
        </w:rPr>
        <w:t xml:space="preserve"> </w:t>
      </w:r>
      <w:r w:rsidR="00F6778A">
        <w:rPr>
          <w:color w:val="000000" w:themeColor="text1"/>
        </w:rPr>
        <w:t>incorrectly used</w:t>
      </w:r>
      <w:r>
        <w:rPr>
          <w:color w:val="000000" w:themeColor="text1"/>
        </w:rPr>
        <w:t xml:space="preserve">.  This </w:t>
      </w:r>
      <w:r w:rsidR="00F6778A">
        <w:rPr>
          <w:color w:val="000000" w:themeColor="text1"/>
        </w:rPr>
        <w:t xml:space="preserve">correction </w:t>
      </w:r>
      <w:r>
        <w:rPr>
          <w:color w:val="000000" w:themeColor="text1"/>
        </w:rPr>
        <w:t>will extend eligibility.</w:t>
      </w:r>
    </w:p>
    <w:p w14:paraId="0DE8EBBE" w14:textId="77777777" w:rsidR="00443195" w:rsidRPr="00443195" w:rsidRDefault="00443195" w:rsidP="00443195">
      <w:pPr>
        <w:pStyle w:val="ListParagraph"/>
        <w:spacing w:after="60"/>
        <w:rPr>
          <w:b/>
          <w:color w:val="000000" w:themeColor="text1"/>
        </w:rPr>
      </w:pPr>
    </w:p>
    <w:p w14:paraId="71873E0F" w14:textId="5C30D431" w:rsidR="00443195" w:rsidRPr="00BF1389" w:rsidRDefault="00443195" w:rsidP="00443195">
      <w:pPr>
        <w:spacing w:before="120" w:after="60"/>
        <w:rPr>
          <w:rStyle w:val="CharChar"/>
          <w:rFonts w:ascii="Times New Roman" w:hAnsi="Times New Roman"/>
          <w:b w:val="0"/>
          <w:color w:val="000000" w:themeColor="text1"/>
          <w:sz w:val="24"/>
        </w:rPr>
      </w:pPr>
      <w:r w:rsidRPr="00BF1389">
        <w:rPr>
          <w:rStyle w:val="CharChar"/>
          <w:rFonts w:ascii="Times New Roman" w:hAnsi="Times New Roman"/>
          <w:b w:val="0"/>
          <w:color w:val="000000" w:themeColor="text1"/>
          <w:sz w:val="24"/>
        </w:rPr>
        <w:t>Not Eligible</w:t>
      </w:r>
    </w:p>
    <w:p w14:paraId="7F997CDE" w14:textId="6D0306FE" w:rsidR="00790E29" w:rsidRDefault="00F6778A" w:rsidP="00B418C4">
      <w:pPr>
        <w:spacing w:before="240" w:after="120"/>
        <w:rPr>
          <w:rStyle w:val="CharChar"/>
          <w:color w:val="000000" w:themeColor="text1"/>
        </w:rPr>
      </w:pPr>
      <w:r>
        <w:rPr>
          <w:color w:val="000000" w:themeColor="text1"/>
        </w:rPr>
        <w:t xml:space="preserve">The panel determined one sample as “not eligible.” </w:t>
      </w:r>
      <w:r w:rsidR="00FA70DF">
        <w:rPr>
          <w:color w:val="000000" w:themeColor="text1"/>
        </w:rPr>
        <w:t>Th</w:t>
      </w:r>
      <w:r>
        <w:rPr>
          <w:color w:val="000000" w:themeColor="text1"/>
        </w:rPr>
        <w:t>e</w:t>
      </w:r>
      <w:r w:rsidR="00FA70DF">
        <w:rPr>
          <w:color w:val="000000" w:themeColor="text1"/>
        </w:rPr>
        <w:t xml:space="preserve"> COE </w:t>
      </w:r>
      <w:r>
        <w:rPr>
          <w:color w:val="000000" w:themeColor="text1"/>
        </w:rPr>
        <w:t xml:space="preserve">in question </w:t>
      </w:r>
      <w:r w:rsidR="00FA70DF">
        <w:rPr>
          <w:color w:val="000000" w:themeColor="text1"/>
        </w:rPr>
        <w:t xml:space="preserve">should not have been completed using the documented </w:t>
      </w:r>
      <w:r>
        <w:rPr>
          <w:color w:val="000000" w:themeColor="text1"/>
        </w:rPr>
        <w:t>information</w:t>
      </w:r>
      <w:r w:rsidR="00FA70DF">
        <w:rPr>
          <w:color w:val="000000" w:themeColor="text1"/>
        </w:rPr>
        <w:t xml:space="preserve">.  Picking blueberries in </w:t>
      </w:r>
      <w:r>
        <w:rPr>
          <w:color w:val="000000" w:themeColor="text1"/>
        </w:rPr>
        <w:t>Monroe County (</w:t>
      </w:r>
      <w:r w:rsidR="00FA70DF">
        <w:rPr>
          <w:color w:val="000000" w:themeColor="text1"/>
        </w:rPr>
        <w:t>South Florida</w:t>
      </w:r>
      <w:r>
        <w:rPr>
          <w:color w:val="000000" w:themeColor="text1"/>
        </w:rPr>
        <w:t>)</w:t>
      </w:r>
      <w:r w:rsidR="00FA70DF">
        <w:rPr>
          <w:color w:val="000000" w:themeColor="text1"/>
        </w:rPr>
        <w:t xml:space="preserve"> was not possible.  </w:t>
      </w:r>
      <w:r>
        <w:rPr>
          <w:color w:val="000000" w:themeColor="text1"/>
        </w:rPr>
        <w:t>The panel believes that t</w:t>
      </w:r>
      <w:r w:rsidR="00FA70DF">
        <w:rPr>
          <w:color w:val="000000" w:themeColor="text1"/>
        </w:rPr>
        <w:t>here is a possibility this family may have qualified on a move to another state to pick blueberries.  The final determination is the COE was filled out in error</w:t>
      </w:r>
      <w:r>
        <w:rPr>
          <w:color w:val="000000" w:themeColor="text1"/>
        </w:rPr>
        <w:t>, and the sample was “not eligible.”</w:t>
      </w:r>
    </w:p>
    <w:p w14:paraId="27F7C0CE" w14:textId="77777777" w:rsidR="00B418C4" w:rsidRPr="00BF1389" w:rsidRDefault="00B418C4" w:rsidP="00B418C4">
      <w:pPr>
        <w:spacing w:before="240" w:after="120"/>
        <w:rPr>
          <w:rStyle w:val="CharChar"/>
          <w:rFonts w:ascii="Times New Roman" w:hAnsi="Times New Roman"/>
          <w:b w:val="0"/>
          <w:color w:val="000000" w:themeColor="text1"/>
          <w:sz w:val="24"/>
        </w:rPr>
      </w:pPr>
      <w:r w:rsidRPr="00BF1389">
        <w:rPr>
          <w:rStyle w:val="CharChar"/>
          <w:rFonts w:ascii="Times New Roman" w:hAnsi="Times New Roman"/>
          <w:b w:val="0"/>
          <w:color w:val="000000" w:themeColor="text1"/>
          <w:sz w:val="24"/>
        </w:rPr>
        <w:t>Re-interview Outcomes</w:t>
      </w:r>
    </w:p>
    <w:p w14:paraId="636BC0A3" w14:textId="0F61BC65" w:rsidR="00B418C4" w:rsidRPr="004B24C9" w:rsidRDefault="00B418C4" w:rsidP="00B418C4">
      <w:pPr>
        <w:spacing w:after="120"/>
        <w:rPr>
          <w:color w:val="000000" w:themeColor="text1"/>
        </w:rPr>
      </w:pPr>
      <w:r>
        <w:rPr>
          <w:color w:val="000000" w:themeColor="text1"/>
        </w:rPr>
        <w:t xml:space="preserve">The NC MEP appeal </w:t>
      </w:r>
      <w:r w:rsidR="00F6778A">
        <w:rPr>
          <w:color w:val="000000" w:themeColor="text1"/>
        </w:rPr>
        <w:t xml:space="preserve">provided </w:t>
      </w:r>
      <w:r>
        <w:rPr>
          <w:color w:val="000000" w:themeColor="text1"/>
        </w:rPr>
        <w:t xml:space="preserve">Arroyo sufficient documentation to make a final determination for all 51 </w:t>
      </w:r>
      <w:r w:rsidR="00F6778A">
        <w:rPr>
          <w:color w:val="000000" w:themeColor="text1"/>
        </w:rPr>
        <w:t xml:space="preserve">samples </w:t>
      </w:r>
      <w:r>
        <w:rPr>
          <w:color w:val="000000" w:themeColor="text1"/>
        </w:rPr>
        <w:t xml:space="preserve">that were re-interviewed. Table 4 delineates the final outcome. </w:t>
      </w:r>
    </w:p>
    <w:p w14:paraId="37CA1AB0" w14:textId="77777777" w:rsidR="00B418C4" w:rsidRPr="00F96CA6" w:rsidRDefault="00B418C4" w:rsidP="00B418C4">
      <w:pPr>
        <w:spacing w:after="60"/>
        <w:jc w:val="center"/>
        <w:rPr>
          <w:b/>
          <w:color w:val="000000" w:themeColor="text1"/>
          <w:sz w:val="23"/>
          <w:szCs w:val="23"/>
        </w:rPr>
      </w:pPr>
      <w:r w:rsidRPr="00F96CA6">
        <w:rPr>
          <w:b/>
          <w:color w:val="000000" w:themeColor="text1"/>
          <w:sz w:val="23"/>
          <w:szCs w:val="23"/>
        </w:rPr>
        <w:t>Table 4. Review panel determination (initial and final) and discrepancy rate</w:t>
      </w:r>
    </w:p>
    <w:tbl>
      <w:tblPr>
        <w:tblStyle w:val="TableGrid"/>
        <w:tblW w:w="9985" w:type="dxa"/>
        <w:jc w:val="center"/>
        <w:tblLook w:val="04A0" w:firstRow="1" w:lastRow="0" w:firstColumn="1" w:lastColumn="0" w:noHBand="0" w:noVBand="1"/>
      </w:tblPr>
      <w:tblGrid>
        <w:gridCol w:w="4302"/>
        <w:gridCol w:w="1003"/>
        <w:gridCol w:w="2160"/>
        <w:gridCol w:w="270"/>
        <w:gridCol w:w="1247"/>
        <w:gridCol w:w="1003"/>
      </w:tblGrid>
      <w:tr w:rsidR="00B418C4" w:rsidRPr="00237B68" w14:paraId="0DCBC115" w14:textId="77777777" w:rsidTr="00E154D5">
        <w:trPr>
          <w:cantSplit/>
          <w:jc w:val="center"/>
        </w:trPr>
        <w:tc>
          <w:tcPr>
            <w:tcW w:w="4302" w:type="dxa"/>
            <w:shd w:val="clear" w:color="auto" w:fill="D9D9D9" w:themeFill="background1" w:themeFillShade="D9"/>
            <w:vAlign w:val="center"/>
          </w:tcPr>
          <w:p w14:paraId="5F6E93DF" w14:textId="77777777" w:rsidR="00B418C4" w:rsidRPr="00237B68" w:rsidRDefault="00B418C4" w:rsidP="00E154D5">
            <w:pPr>
              <w:pStyle w:val="Body1"/>
              <w:spacing w:before="40" w:after="40" w:line="240" w:lineRule="auto"/>
              <w:jc w:val="center"/>
              <w:rPr>
                <w:rFonts w:ascii="Times New Roman" w:eastAsia="Helvetica" w:hAnsi="Times New Roman"/>
                <w:color w:val="auto"/>
                <w:sz w:val="24"/>
                <w:szCs w:val="24"/>
              </w:rPr>
            </w:pPr>
          </w:p>
        </w:tc>
        <w:tc>
          <w:tcPr>
            <w:tcW w:w="1003" w:type="dxa"/>
            <w:vAlign w:val="center"/>
          </w:tcPr>
          <w:p w14:paraId="302BCC39" w14:textId="77777777" w:rsidR="00B418C4" w:rsidRPr="00237B68" w:rsidRDefault="00B418C4" w:rsidP="00E154D5">
            <w:pPr>
              <w:spacing w:before="40" w:after="40" w:line="240" w:lineRule="auto"/>
              <w:jc w:val="center"/>
              <w:rPr>
                <w:b/>
                <w:color w:val="000000" w:themeColor="text1"/>
              </w:rPr>
            </w:pPr>
            <w:r w:rsidRPr="00237B68">
              <w:rPr>
                <w:b/>
                <w:color w:val="000000" w:themeColor="text1"/>
              </w:rPr>
              <w:t>Eligible</w:t>
            </w:r>
          </w:p>
        </w:tc>
        <w:tc>
          <w:tcPr>
            <w:tcW w:w="2160" w:type="dxa"/>
            <w:vAlign w:val="center"/>
          </w:tcPr>
          <w:p w14:paraId="1B466400" w14:textId="77777777" w:rsidR="00B418C4" w:rsidRPr="00237B68" w:rsidRDefault="00B418C4" w:rsidP="00E154D5">
            <w:pPr>
              <w:spacing w:before="40" w:after="40" w:line="240" w:lineRule="auto"/>
              <w:jc w:val="center"/>
              <w:rPr>
                <w:b/>
                <w:color w:val="000000" w:themeColor="text1"/>
              </w:rPr>
            </w:pPr>
            <w:r>
              <w:rPr>
                <w:b/>
                <w:color w:val="000000" w:themeColor="text1"/>
              </w:rPr>
              <w:t>Eligible with COE Errors / Questions</w:t>
            </w:r>
          </w:p>
        </w:tc>
        <w:tc>
          <w:tcPr>
            <w:tcW w:w="1517" w:type="dxa"/>
            <w:gridSpan w:val="2"/>
            <w:vAlign w:val="center"/>
          </w:tcPr>
          <w:p w14:paraId="76771DCD" w14:textId="77777777" w:rsidR="00B418C4" w:rsidRPr="00237B68" w:rsidRDefault="00B418C4" w:rsidP="00E154D5">
            <w:pPr>
              <w:spacing w:before="40" w:after="40" w:line="240" w:lineRule="auto"/>
              <w:jc w:val="center"/>
              <w:rPr>
                <w:b/>
                <w:color w:val="000000" w:themeColor="text1"/>
              </w:rPr>
            </w:pPr>
            <w:r w:rsidRPr="00237B68">
              <w:rPr>
                <w:b/>
                <w:color w:val="000000" w:themeColor="text1"/>
              </w:rPr>
              <w:t>Need More Information</w:t>
            </w:r>
          </w:p>
        </w:tc>
        <w:tc>
          <w:tcPr>
            <w:tcW w:w="1003" w:type="dxa"/>
            <w:vAlign w:val="center"/>
          </w:tcPr>
          <w:p w14:paraId="52BF3E74" w14:textId="77777777" w:rsidR="00B418C4" w:rsidRPr="00237B68" w:rsidRDefault="00B418C4" w:rsidP="00E154D5">
            <w:pPr>
              <w:spacing w:before="40" w:after="40" w:line="240" w:lineRule="auto"/>
              <w:jc w:val="center"/>
              <w:rPr>
                <w:b/>
                <w:color w:val="000000" w:themeColor="text1"/>
              </w:rPr>
            </w:pPr>
            <w:r w:rsidRPr="00237B68">
              <w:rPr>
                <w:b/>
                <w:color w:val="000000" w:themeColor="text1"/>
              </w:rPr>
              <w:t>Not Eligible</w:t>
            </w:r>
          </w:p>
        </w:tc>
      </w:tr>
      <w:tr w:rsidR="00B418C4" w:rsidRPr="00237B68" w14:paraId="18C2E7E8" w14:textId="77777777" w:rsidTr="00E154D5">
        <w:trPr>
          <w:cantSplit/>
          <w:jc w:val="center"/>
        </w:trPr>
        <w:tc>
          <w:tcPr>
            <w:tcW w:w="4302" w:type="dxa"/>
            <w:vAlign w:val="center"/>
          </w:tcPr>
          <w:p w14:paraId="5CBB0D68" w14:textId="77777777" w:rsidR="00B418C4" w:rsidRPr="00237B68" w:rsidRDefault="00B418C4" w:rsidP="00E154D5">
            <w:pPr>
              <w:pStyle w:val="Body1"/>
              <w:spacing w:before="40" w:after="40" w:line="240" w:lineRule="auto"/>
              <w:rPr>
                <w:rFonts w:ascii="Times New Roman" w:eastAsia="Helvetica" w:hAnsi="Times New Roman"/>
                <w:color w:val="auto"/>
                <w:sz w:val="24"/>
                <w:szCs w:val="24"/>
              </w:rPr>
            </w:pPr>
            <w:r w:rsidRPr="00237B68">
              <w:rPr>
                <w:rFonts w:ascii="Times New Roman" w:eastAsia="Helvetica" w:hAnsi="Times New Roman"/>
                <w:color w:val="auto"/>
                <w:sz w:val="24"/>
                <w:szCs w:val="24"/>
              </w:rPr>
              <w:t>Initial Review Panel Determination</w:t>
            </w:r>
          </w:p>
        </w:tc>
        <w:tc>
          <w:tcPr>
            <w:tcW w:w="1003" w:type="dxa"/>
            <w:vAlign w:val="center"/>
          </w:tcPr>
          <w:p w14:paraId="0EFE3343" w14:textId="1085FF11" w:rsidR="00B418C4" w:rsidRPr="00A75939" w:rsidRDefault="00B418C4" w:rsidP="00E154D5">
            <w:pPr>
              <w:pStyle w:val="Body1"/>
              <w:spacing w:before="40" w:after="40" w:line="240" w:lineRule="auto"/>
              <w:jc w:val="center"/>
              <w:rPr>
                <w:rFonts w:ascii="Times New Roman" w:eastAsia="Helvetica" w:hAnsi="Times New Roman"/>
                <w:color w:val="000000" w:themeColor="text1"/>
                <w:sz w:val="24"/>
                <w:szCs w:val="24"/>
              </w:rPr>
            </w:pPr>
            <w:r>
              <w:rPr>
                <w:rFonts w:ascii="Times New Roman" w:eastAsia="Helvetica" w:hAnsi="Times New Roman"/>
                <w:color w:val="000000" w:themeColor="text1"/>
                <w:sz w:val="24"/>
                <w:szCs w:val="24"/>
              </w:rPr>
              <w:t>41</w:t>
            </w:r>
          </w:p>
        </w:tc>
        <w:tc>
          <w:tcPr>
            <w:tcW w:w="2160" w:type="dxa"/>
          </w:tcPr>
          <w:p w14:paraId="49015B12" w14:textId="2A37D2F5" w:rsidR="00B418C4" w:rsidRPr="00A75939" w:rsidRDefault="00B418C4" w:rsidP="00E154D5">
            <w:pPr>
              <w:pStyle w:val="Body1"/>
              <w:spacing w:before="40" w:after="40" w:line="240" w:lineRule="auto"/>
              <w:jc w:val="center"/>
              <w:rPr>
                <w:rFonts w:ascii="Times New Roman" w:eastAsia="Helvetica" w:hAnsi="Times New Roman"/>
                <w:color w:val="000000" w:themeColor="text1"/>
                <w:sz w:val="24"/>
                <w:szCs w:val="24"/>
              </w:rPr>
            </w:pPr>
            <w:r>
              <w:rPr>
                <w:rFonts w:ascii="Times New Roman" w:eastAsia="Helvetica" w:hAnsi="Times New Roman"/>
                <w:color w:val="000000" w:themeColor="text1"/>
                <w:sz w:val="24"/>
                <w:szCs w:val="24"/>
              </w:rPr>
              <w:t>0</w:t>
            </w:r>
          </w:p>
        </w:tc>
        <w:tc>
          <w:tcPr>
            <w:tcW w:w="1517" w:type="dxa"/>
            <w:gridSpan w:val="2"/>
            <w:vAlign w:val="center"/>
          </w:tcPr>
          <w:p w14:paraId="540F9130" w14:textId="1FD4E3ED" w:rsidR="00B418C4" w:rsidRPr="00A75939" w:rsidRDefault="00B418C4" w:rsidP="00E154D5">
            <w:pPr>
              <w:pStyle w:val="Body1"/>
              <w:spacing w:before="40" w:after="40" w:line="240" w:lineRule="auto"/>
              <w:jc w:val="center"/>
              <w:rPr>
                <w:rFonts w:ascii="Times New Roman" w:eastAsia="Helvetica" w:hAnsi="Times New Roman"/>
                <w:color w:val="auto"/>
                <w:sz w:val="24"/>
                <w:szCs w:val="24"/>
              </w:rPr>
            </w:pPr>
            <w:r>
              <w:rPr>
                <w:rFonts w:ascii="Times New Roman" w:eastAsia="Helvetica" w:hAnsi="Times New Roman"/>
                <w:color w:val="000000" w:themeColor="text1"/>
                <w:sz w:val="24"/>
                <w:szCs w:val="24"/>
              </w:rPr>
              <w:t>9</w:t>
            </w:r>
          </w:p>
        </w:tc>
        <w:tc>
          <w:tcPr>
            <w:tcW w:w="1003" w:type="dxa"/>
            <w:vAlign w:val="center"/>
          </w:tcPr>
          <w:p w14:paraId="7441BB7F" w14:textId="5CE31663" w:rsidR="00B418C4" w:rsidRPr="00A75939" w:rsidRDefault="00B418C4" w:rsidP="00E154D5">
            <w:pPr>
              <w:pStyle w:val="Body1"/>
              <w:spacing w:before="40" w:after="40" w:line="240" w:lineRule="auto"/>
              <w:jc w:val="center"/>
              <w:rPr>
                <w:rFonts w:ascii="Times New Roman" w:eastAsia="Helvetica" w:hAnsi="Times New Roman"/>
                <w:color w:val="auto"/>
                <w:sz w:val="24"/>
                <w:szCs w:val="24"/>
              </w:rPr>
            </w:pPr>
            <w:r>
              <w:rPr>
                <w:rFonts w:ascii="Times New Roman" w:eastAsia="Helvetica" w:hAnsi="Times New Roman"/>
                <w:color w:val="000000" w:themeColor="text1"/>
                <w:sz w:val="24"/>
                <w:szCs w:val="24"/>
              </w:rPr>
              <w:t>1</w:t>
            </w:r>
          </w:p>
        </w:tc>
      </w:tr>
      <w:tr w:rsidR="00B418C4" w:rsidRPr="00237B68" w14:paraId="11BA82D5" w14:textId="77777777" w:rsidTr="00E154D5">
        <w:trPr>
          <w:cantSplit/>
          <w:jc w:val="center"/>
        </w:trPr>
        <w:tc>
          <w:tcPr>
            <w:tcW w:w="4302" w:type="dxa"/>
            <w:vAlign w:val="center"/>
          </w:tcPr>
          <w:p w14:paraId="084770FF" w14:textId="77777777" w:rsidR="00B418C4" w:rsidRPr="00237B68" w:rsidRDefault="00B418C4" w:rsidP="00E154D5">
            <w:pPr>
              <w:pStyle w:val="Body1"/>
              <w:spacing w:before="40" w:after="40" w:line="240" w:lineRule="auto"/>
              <w:rPr>
                <w:rFonts w:ascii="Times New Roman" w:eastAsia="Helvetica" w:hAnsi="Times New Roman"/>
                <w:color w:val="auto"/>
                <w:sz w:val="24"/>
                <w:szCs w:val="24"/>
              </w:rPr>
            </w:pPr>
            <w:r w:rsidRPr="00237B68">
              <w:rPr>
                <w:rFonts w:ascii="Times New Roman" w:eastAsia="Helvetica" w:hAnsi="Times New Roman"/>
                <w:color w:val="auto"/>
                <w:sz w:val="24"/>
                <w:szCs w:val="24"/>
              </w:rPr>
              <w:t>Final Determination after Appeal Review</w:t>
            </w:r>
          </w:p>
        </w:tc>
        <w:tc>
          <w:tcPr>
            <w:tcW w:w="1003" w:type="dxa"/>
            <w:vAlign w:val="center"/>
          </w:tcPr>
          <w:p w14:paraId="37C6A594" w14:textId="11F7AFE8" w:rsidR="00B418C4" w:rsidRPr="00F93095" w:rsidRDefault="00B418C4" w:rsidP="00E154D5">
            <w:pPr>
              <w:pStyle w:val="Body1"/>
              <w:spacing w:before="40" w:after="40" w:line="240" w:lineRule="auto"/>
              <w:jc w:val="center"/>
              <w:rPr>
                <w:rFonts w:ascii="Times New Roman" w:eastAsia="Helvetica" w:hAnsi="Times New Roman"/>
                <w:color w:val="auto"/>
                <w:sz w:val="24"/>
                <w:szCs w:val="24"/>
              </w:rPr>
            </w:pPr>
            <w:r>
              <w:rPr>
                <w:rFonts w:ascii="Times New Roman" w:eastAsia="Helvetica" w:hAnsi="Times New Roman"/>
                <w:color w:val="auto"/>
                <w:sz w:val="24"/>
                <w:szCs w:val="24"/>
              </w:rPr>
              <w:t>50</w:t>
            </w:r>
          </w:p>
        </w:tc>
        <w:tc>
          <w:tcPr>
            <w:tcW w:w="2160" w:type="dxa"/>
            <w:vAlign w:val="center"/>
          </w:tcPr>
          <w:p w14:paraId="5ACAE86B" w14:textId="77777777" w:rsidR="00B418C4" w:rsidRPr="00F93095" w:rsidRDefault="00B418C4" w:rsidP="00E154D5">
            <w:pPr>
              <w:pStyle w:val="Body1"/>
              <w:spacing w:before="40" w:after="40" w:line="240" w:lineRule="auto"/>
              <w:jc w:val="center"/>
              <w:rPr>
                <w:rFonts w:ascii="Times New Roman" w:eastAsia="Helvetica" w:hAnsi="Times New Roman"/>
                <w:color w:val="auto"/>
                <w:sz w:val="24"/>
                <w:szCs w:val="24"/>
              </w:rPr>
            </w:pPr>
            <w:r>
              <w:rPr>
                <w:rFonts w:ascii="Times New Roman" w:eastAsia="Helvetica" w:hAnsi="Times New Roman"/>
                <w:color w:val="auto"/>
                <w:sz w:val="24"/>
                <w:szCs w:val="24"/>
              </w:rPr>
              <w:t>0</w:t>
            </w:r>
          </w:p>
        </w:tc>
        <w:tc>
          <w:tcPr>
            <w:tcW w:w="1517" w:type="dxa"/>
            <w:gridSpan w:val="2"/>
            <w:vAlign w:val="center"/>
          </w:tcPr>
          <w:p w14:paraId="35433FEA" w14:textId="77777777" w:rsidR="00B418C4" w:rsidRPr="00F93095" w:rsidRDefault="00B418C4" w:rsidP="00E154D5">
            <w:pPr>
              <w:pStyle w:val="Body1"/>
              <w:spacing w:before="40" w:after="40" w:line="240" w:lineRule="auto"/>
              <w:jc w:val="center"/>
              <w:rPr>
                <w:rFonts w:ascii="Times New Roman" w:eastAsia="Helvetica" w:hAnsi="Times New Roman"/>
                <w:color w:val="auto"/>
                <w:sz w:val="24"/>
                <w:szCs w:val="24"/>
              </w:rPr>
            </w:pPr>
            <w:r>
              <w:rPr>
                <w:rFonts w:ascii="Times New Roman" w:eastAsia="Helvetica" w:hAnsi="Times New Roman"/>
                <w:color w:val="auto"/>
                <w:sz w:val="24"/>
                <w:szCs w:val="24"/>
              </w:rPr>
              <w:t>0</w:t>
            </w:r>
          </w:p>
        </w:tc>
        <w:tc>
          <w:tcPr>
            <w:tcW w:w="1003" w:type="dxa"/>
            <w:vAlign w:val="center"/>
          </w:tcPr>
          <w:p w14:paraId="6FF7D530" w14:textId="0E1F98C6" w:rsidR="00B418C4" w:rsidRPr="00F93095" w:rsidRDefault="00B418C4" w:rsidP="00E154D5">
            <w:pPr>
              <w:pStyle w:val="Body1"/>
              <w:spacing w:before="40" w:after="40" w:line="240" w:lineRule="auto"/>
              <w:jc w:val="center"/>
              <w:rPr>
                <w:rFonts w:ascii="Times New Roman" w:eastAsia="Helvetica" w:hAnsi="Times New Roman"/>
                <w:color w:val="auto"/>
                <w:sz w:val="24"/>
                <w:szCs w:val="24"/>
              </w:rPr>
            </w:pPr>
            <w:r>
              <w:rPr>
                <w:rFonts w:ascii="Times New Roman" w:eastAsia="Helvetica" w:hAnsi="Times New Roman"/>
                <w:color w:val="auto"/>
                <w:sz w:val="24"/>
                <w:szCs w:val="24"/>
              </w:rPr>
              <w:t>1</w:t>
            </w:r>
          </w:p>
        </w:tc>
      </w:tr>
      <w:tr w:rsidR="00B418C4" w:rsidRPr="00237B68" w14:paraId="37E77CB6" w14:textId="77777777" w:rsidTr="00E154D5">
        <w:trPr>
          <w:cantSplit/>
          <w:jc w:val="center"/>
        </w:trPr>
        <w:tc>
          <w:tcPr>
            <w:tcW w:w="9985" w:type="dxa"/>
            <w:gridSpan w:val="6"/>
            <w:shd w:val="clear" w:color="auto" w:fill="D9D9D9" w:themeFill="background1" w:themeFillShade="D9"/>
          </w:tcPr>
          <w:p w14:paraId="3B39EA8A" w14:textId="77777777" w:rsidR="00B418C4" w:rsidRPr="00237B68" w:rsidRDefault="00B418C4" w:rsidP="00E154D5">
            <w:pPr>
              <w:pStyle w:val="Body1"/>
              <w:spacing w:before="40" w:after="40" w:line="240" w:lineRule="auto"/>
              <w:jc w:val="center"/>
              <w:rPr>
                <w:rFonts w:ascii="Times New Roman" w:eastAsia="Helvetica" w:hAnsi="Times New Roman"/>
                <w:b/>
                <w:color w:val="auto"/>
                <w:sz w:val="24"/>
                <w:szCs w:val="24"/>
              </w:rPr>
            </w:pPr>
            <w:r w:rsidRPr="00237B68">
              <w:rPr>
                <w:rFonts w:ascii="Times New Roman" w:eastAsiaTheme="minorHAnsi" w:hAnsi="Times New Roman"/>
                <w:b/>
                <w:color w:val="000000" w:themeColor="text1"/>
                <w:sz w:val="24"/>
                <w:szCs w:val="24"/>
              </w:rPr>
              <w:t>Discrepancy Rate</w:t>
            </w:r>
          </w:p>
        </w:tc>
      </w:tr>
      <w:tr w:rsidR="00B418C4" w:rsidRPr="00237B68" w14:paraId="6DF50192" w14:textId="77777777" w:rsidTr="00E154D5">
        <w:trPr>
          <w:cantSplit/>
          <w:jc w:val="center"/>
        </w:trPr>
        <w:tc>
          <w:tcPr>
            <w:tcW w:w="7735" w:type="dxa"/>
            <w:gridSpan w:val="4"/>
            <w:vAlign w:val="center"/>
          </w:tcPr>
          <w:p w14:paraId="46A81E05" w14:textId="77777777" w:rsidR="00B418C4" w:rsidRPr="005E10B2" w:rsidRDefault="00B418C4" w:rsidP="00E154D5">
            <w:pPr>
              <w:pStyle w:val="Body1"/>
              <w:spacing w:before="40" w:after="40" w:line="240" w:lineRule="auto"/>
              <w:jc w:val="center"/>
              <w:rPr>
                <w:rFonts w:ascii="Times New Roman" w:eastAsia="Helvetica" w:hAnsi="Times New Roman"/>
                <w:color w:val="auto"/>
                <w:sz w:val="24"/>
                <w:szCs w:val="24"/>
                <w:highlight w:val="yellow"/>
              </w:rPr>
            </w:pPr>
            <w:r w:rsidRPr="00237B68">
              <w:rPr>
                <w:rFonts w:ascii="Times New Roman" w:eastAsia="Helvetica" w:hAnsi="Times New Roman"/>
                <w:color w:val="auto"/>
                <w:sz w:val="24"/>
                <w:szCs w:val="24"/>
              </w:rPr>
              <w:t>Percent Ineligible (Not Eligible/Total Re-interviews)</w:t>
            </w:r>
          </w:p>
        </w:tc>
        <w:tc>
          <w:tcPr>
            <w:tcW w:w="2250" w:type="dxa"/>
            <w:gridSpan w:val="2"/>
            <w:vAlign w:val="center"/>
          </w:tcPr>
          <w:p w14:paraId="3A947FBB" w14:textId="33852757" w:rsidR="00B418C4" w:rsidRPr="00237B68" w:rsidRDefault="00F6778A" w:rsidP="00E154D5">
            <w:pPr>
              <w:pStyle w:val="Body1"/>
              <w:spacing w:before="40" w:after="40" w:line="240" w:lineRule="auto"/>
              <w:jc w:val="center"/>
              <w:rPr>
                <w:rFonts w:ascii="Times New Roman" w:eastAsia="Helvetica" w:hAnsi="Times New Roman"/>
                <w:color w:val="auto"/>
                <w:sz w:val="24"/>
                <w:szCs w:val="24"/>
              </w:rPr>
            </w:pPr>
            <w:r>
              <w:rPr>
                <w:rFonts w:ascii="Times New Roman" w:eastAsia="Helvetica" w:hAnsi="Times New Roman"/>
                <w:color w:val="auto"/>
                <w:sz w:val="24"/>
                <w:szCs w:val="24"/>
              </w:rPr>
              <w:t>1.9</w:t>
            </w:r>
            <w:r w:rsidR="00B418C4" w:rsidRPr="00F93095">
              <w:rPr>
                <w:rFonts w:ascii="Times New Roman" w:eastAsia="Helvetica" w:hAnsi="Times New Roman"/>
                <w:color w:val="auto"/>
                <w:sz w:val="24"/>
                <w:szCs w:val="24"/>
              </w:rPr>
              <w:t>%</w:t>
            </w:r>
          </w:p>
        </w:tc>
      </w:tr>
    </w:tbl>
    <w:p w14:paraId="55CBA666" w14:textId="4F13B950" w:rsidR="00995455" w:rsidRDefault="00B418C4" w:rsidP="00B418C4">
      <w:pPr>
        <w:pStyle w:val="Body1"/>
        <w:spacing w:before="240" w:after="0"/>
        <w:rPr>
          <w:rFonts w:ascii="Times New Roman" w:eastAsia="Helvetica" w:hAnsi="Times New Roman"/>
          <w:sz w:val="24"/>
          <w:szCs w:val="24"/>
        </w:rPr>
      </w:pPr>
      <w:r>
        <w:rPr>
          <w:rFonts w:ascii="Times New Roman" w:eastAsia="Helvetica" w:hAnsi="Times New Roman"/>
          <w:sz w:val="24"/>
          <w:szCs w:val="24"/>
        </w:rPr>
        <w:t>Based on the findings from the re-interview team and the results of the appeal process, the study has determined that a proper eligibility determination was made in all 50 of the 51</w:t>
      </w:r>
      <w:r w:rsidR="00995455">
        <w:rPr>
          <w:rFonts w:ascii="Times New Roman" w:eastAsia="Helvetica" w:hAnsi="Times New Roman"/>
          <w:sz w:val="24"/>
          <w:szCs w:val="24"/>
        </w:rPr>
        <w:t xml:space="preserve"> cases, resulting in a </w:t>
      </w:r>
      <w:r w:rsidR="00F6778A">
        <w:rPr>
          <w:rFonts w:ascii="Times New Roman" w:eastAsia="Helvetica" w:hAnsi="Times New Roman"/>
          <w:sz w:val="24"/>
          <w:szCs w:val="24"/>
        </w:rPr>
        <w:t>1.9</w:t>
      </w:r>
      <w:r>
        <w:rPr>
          <w:rFonts w:ascii="Times New Roman" w:eastAsia="Helvetica" w:hAnsi="Times New Roman"/>
          <w:sz w:val="24"/>
          <w:szCs w:val="24"/>
        </w:rPr>
        <w:t>% discrepan</w:t>
      </w:r>
      <w:r w:rsidR="00995455">
        <w:rPr>
          <w:rFonts w:ascii="Times New Roman" w:eastAsia="Helvetica" w:hAnsi="Times New Roman"/>
          <w:sz w:val="24"/>
          <w:szCs w:val="24"/>
        </w:rPr>
        <w:t>cy rate (1/51</w:t>
      </w:r>
      <w:r>
        <w:rPr>
          <w:rFonts w:ascii="Times New Roman" w:eastAsia="Helvetica" w:hAnsi="Times New Roman"/>
          <w:sz w:val="24"/>
          <w:szCs w:val="24"/>
        </w:rPr>
        <w:t xml:space="preserve">). </w:t>
      </w:r>
    </w:p>
    <w:p w14:paraId="363C60F2" w14:textId="77777777" w:rsidR="00995455" w:rsidRPr="00E110C1" w:rsidRDefault="00995455" w:rsidP="00995455">
      <w:pPr>
        <w:pStyle w:val="Body1"/>
        <w:spacing w:before="240" w:after="0"/>
        <w:rPr>
          <w:rFonts w:ascii="Times New Roman" w:eastAsia="Helvetica" w:hAnsi="Times New Roman"/>
          <w:b/>
          <w:i/>
          <w:sz w:val="24"/>
          <w:szCs w:val="24"/>
        </w:rPr>
      </w:pPr>
      <w:r w:rsidRPr="00E110C1">
        <w:rPr>
          <w:rFonts w:ascii="Times New Roman" w:eastAsia="Helvetica" w:hAnsi="Times New Roman"/>
          <w:b/>
          <w:i/>
          <w:sz w:val="24"/>
          <w:szCs w:val="24"/>
        </w:rPr>
        <w:t>Recommendations</w:t>
      </w:r>
    </w:p>
    <w:p w14:paraId="455FEB79" w14:textId="0B10D6D2" w:rsidR="00995455" w:rsidRDefault="00995455" w:rsidP="00995455">
      <w:pPr>
        <w:pStyle w:val="Body1"/>
        <w:spacing w:before="120" w:after="120"/>
        <w:rPr>
          <w:rFonts w:ascii="Times New Roman" w:eastAsia="Helvetica" w:hAnsi="Times New Roman"/>
          <w:color w:val="auto"/>
          <w:sz w:val="24"/>
          <w:szCs w:val="24"/>
        </w:rPr>
      </w:pPr>
      <w:r>
        <w:rPr>
          <w:rFonts w:ascii="Times New Roman" w:eastAsia="Helvetica" w:hAnsi="Times New Roman"/>
          <w:color w:val="auto"/>
          <w:sz w:val="24"/>
          <w:szCs w:val="24"/>
        </w:rPr>
        <w:t>The independent re-interview brought to light that the NC MEP staff view quality control with high regard. Nevertheless</w:t>
      </w:r>
      <w:r w:rsidRPr="006102EF">
        <w:rPr>
          <w:rFonts w:ascii="Times New Roman" w:eastAsia="Helvetica" w:hAnsi="Times New Roman"/>
          <w:color w:val="auto"/>
          <w:sz w:val="24"/>
          <w:szCs w:val="24"/>
        </w:rPr>
        <w:t xml:space="preserve">, </w:t>
      </w:r>
      <w:r>
        <w:rPr>
          <w:rFonts w:ascii="Times New Roman" w:eastAsia="Helvetica" w:hAnsi="Times New Roman"/>
          <w:color w:val="auto"/>
          <w:sz w:val="24"/>
          <w:szCs w:val="24"/>
        </w:rPr>
        <w:t xml:space="preserve">the information obtained by the re-interviewers and the </w:t>
      </w:r>
      <w:r w:rsidRPr="006102EF">
        <w:rPr>
          <w:rFonts w:ascii="Times New Roman" w:eastAsia="Helvetica" w:hAnsi="Times New Roman"/>
          <w:color w:val="auto"/>
          <w:sz w:val="24"/>
          <w:szCs w:val="24"/>
        </w:rPr>
        <w:t>review panel</w:t>
      </w:r>
      <w:r>
        <w:rPr>
          <w:rFonts w:ascii="Times New Roman" w:eastAsia="Helvetica" w:hAnsi="Times New Roman"/>
          <w:color w:val="auto"/>
          <w:sz w:val="24"/>
          <w:szCs w:val="24"/>
        </w:rPr>
        <w:t xml:space="preserve">’s observations </w:t>
      </w:r>
      <w:r w:rsidR="003E53C9">
        <w:rPr>
          <w:rFonts w:ascii="Times New Roman" w:eastAsia="Helvetica" w:hAnsi="Times New Roman"/>
          <w:color w:val="auto"/>
          <w:sz w:val="24"/>
          <w:szCs w:val="24"/>
        </w:rPr>
        <w:t>helps</w:t>
      </w:r>
      <w:r>
        <w:rPr>
          <w:rFonts w:ascii="Times New Roman" w:eastAsia="Helvetica" w:hAnsi="Times New Roman"/>
          <w:color w:val="auto"/>
          <w:sz w:val="24"/>
          <w:szCs w:val="24"/>
        </w:rPr>
        <w:t xml:space="preserve"> to inform</w:t>
      </w:r>
      <w:r w:rsidRPr="006102EF">
        <w:rPr>
          <w:rFonts w:ascii="Times New Roman" w:eastAsia="Helvetica" w:hAnsi="Times New Roman"/>
          <w:color w:val="auto"/>
          <w:sz w:val="24"/>
          <w:szCs w:val="24"/>
        </w:rPr>
        <w:t xml:space="preserve"> </w:t>
      </w:r>
      <w:r w:rsidR="00F6778A">
        <w:rPr>
          <w:rFonts w:ascii="Times New Roman" w:eastAsia="Helvetica" w:hAnsi="Times New Roman"/>
          <w:color w:val="auto"/>
          <w:sz w:val="24"/>
          <w:szCs w:val="24"/>
        </w:rPr>
        <w:t xml:space="preserve">the following </w:t>
      </w:r>
      <w:r>
        <w:rPr>
          <w:rFonts w:ascii="Times New Roman" w:eastAsia="Helvetica" w:hAnsi="Times New Roman"/>
          <w:color w:val="auto"/>
          <w:sz w:val="24"/>
          <w:szCs w:val="24"/>
        </w:rPr>
        <w:t xml:space="preserve">quality control </w:t>
      </w:r>
      <w:r w:rsidRPr="006102EF">
        <w:rPr>
          <w:rFonts w:ascii="Times New Roman" w:eastAsia="Helvetica" w:hAnsi="Times New Roman"/>
          <w:color w:val="auto"/>
          <w:sz w:val="24"/>
          <w:szCs w:val="24"/>
        </w:rPr>
        <w:t xml:space="preserve">recommendations </w:t>
      </w:r>
      <w:r>
        <w:rPr>
          <w:rFonts w:ascii="Times New Roman" w:eastAsia="Helvetica" w:hAnsi="Times New Roman"/>
          <w:color w:val="auto"/>
          <w:sz w:val="24"/>
          <w:szCs w:val="24"/>
        </w:rPr>
        <w:t>made to</w:t>
      </w:r>
      <w:r w:rsidRPr="006102EF">
        <w:rPr>
          <w:rFonts w:ascii="Times New Roman" w:eastAsia="Helvetica" w:hAnsi="Times New Roman"/>
          <w:color w:val="auto"/>
          <w:sz w:val="24"/>
          <w:szCs w:val="24"/>
        </w:rPr>
        <w:t xml:space="preserve"> assist the </w:t>
      </w:r>
      <w:r>
        <w:rPr>
          <w:rFonts w:ascii="Times New Roman" w:eastAsia="Helvetica" w:hAnsi="Times New Roman"/>
          <w:color w:val="auto"/>
          <w:sz w:val="24"/>
          <w:szCs w:val="24"/>
        </w:rPr>
        <w:t>NC MEP</w:t>
      </w:r>
      <w:r w:rsidRPr="006102EF">
        <w:rPr>
          <w:rFonts w:ascii="Times New Roman" w:eastAsia="Helvetica" w:hAnsi="Times New Roman"/>
          <w:color w:val="auto"/>
          <w:sz w:val="24"/>
          <w:szCs w:val="24"/>
        </w:rPr>
        <w:t xml:space="preserve"> in refining future ID&amp;R and re-interview efforts</w:t>
      </w:r>
      <w:r>
        <w:rPr>
          <w:rFonts w:ascii="Times New Roman" w:eastAsia="Helvetica" w:hAnsi="Times New Roman"/>
          <w:color w:val="auto"/>
          <w:sz w:val="24"/>
          <w:szCs w:val="24"/>
        </w:rPr>
        <w:t>, as indicated below</w:t>
      </w:r>
      <w:r w:rsidRPr="006102EF">
        <w:rPr>
          <w:rFonts w:ascii="Times New Roman" w:eastAsia="Helvetica" w:hAnsi="Times New Roman"/>
          <w:color w:val="auto"/>
          <w:sz w:val="24"/>
          <w:szCs w:val="24"/>
        </w:rPr>
        <w:t>.</w:t>
      </w:r>
    </w:p>
    <w:p w14:paraId="0BD951CF" w14:textId="42420269" w:rsidR="00995455" w:rsidRPr="00C34B17" w:rsidRDefault="00995455" w:rsidP="00995455">
      <w:pPr>
        <w:pStyle w:val="Body1"/>
        <w:numPr>
          <w:ilvl w:val="0"/>
          <w:numId w:val="7"/>
        </w:numPr>
        <w:spacing w:after="40"/>
        <w:rPr>
          <w:rFonts w:ascii="Times New Roman" w:hAnsi="Times New Roman"/>
          <w:color w:val="auto"/>
          <w:sz w:val="24"/>
          <w:szCs w:val="24"/>
        </w:rPr>
      </w:pPr>
      <w:r w:rsidRPr="00995455">
        <w:rPr>
          <w:rFonts w:ascii="Times New Roman" w:hAnsi="Times New Roman"/>
          <w:color w:val="auto"/>
          <w:sz w:val="24"/>
          <w:szCs w:val="24"/>
        </w:rPr>
        <w:lastRenderedPageBreak/>
        <w:t xml:space="preserve">Training </w:t>
      </w:r>
      <w:r w:rsidR="00F6778A">
        <w:rPr>
          <w:rFonts w:ascii="Times New Roman" w:hAnsi="Times New Roman"/>
          <w:color w:val="auto"/>
          <w:sz w:val="24"/>
          <w:szCs w:val="24"/>
        </w:rPr>
        <w:t xml:space="preserve">for NC recruitment staff </w:t>
      </w:r>
      <w:r w:rsidRPr="00995455">
        <w:rPr>
          <w:rFonts w:ascii="Times New Roman" w:hAnsi="Times New Roman"/>
          <w:color w:val="auto"/>
          <w:sz w:val="24"/>
          <w:szCs w:val="24"/>
        </w:rPr>
        <w:t xml:space="preserve">on </w:t>
      </w:r>
      <w:r>
        <w:rPr>
          <w:rFonts w:ascii="Times New Roman" w:hAnsi="Times New Roman"/>
          <w:color w:val="auto"/>
          <w:sz w:val="24"/>
          <w:szCs w:val="24"/>
        </w:rPr>
        <w:t>the Non-Regulatory Guidance for Title I, Part C, Education of Migratory Children (March</w:t>
      </w:r>
      <w:r w:rsidR="00F6778A">
        <w:rPr>
          <w:rFonts w:ascii="Times New Roman" w:hAnsi="Times New Roman"/>
          <w:color w:val="auto"/>
          <w:sz w:val="24"/>
          <w:szCs w:val="24"/>
        </w:rPr>
        <w:t xml:space="preserve"> </w:t>
      </w:r>
      <w:r>
        <w:rPr>
          <w:rFonts w:ascii="Times New Roman" w:hAnsi="Times New Roman"/>
          <w:color w:val="auto"/>
          <w:sz w:val="24"/>
          <w:szCs w:val="24"/>
        </w:rPr>
        <w:t>2017)</w:t>
      </w:r>
      <w:r w:rsidR="001D3336">
        <w:rPr>
          <w:rFonts w:ascii="Times New Roman" w:hAnsi="Times New Roman"/>
          <w:color w:val="auto"/>
          <w:sz w:val="24"/>
          <w:szCs w:val="24"/>
        </w:rPr>
        <w:t xml:space="preserve"> should happen </w:t>
      </w:r>
      <w:r w:rsidR="003E53C9">
        <w:rPr>
          <w:rFonts w:ascii="Times New Roman" w:hAnsi="Times New Roman"/>
          <w:color w:val="auto"/>
          <w:sz w:val="24"/>
          <w:szCs w:val="24"/>
        </w:rPr>
        <w:t>on</w:t>
      </w:r>
      <w:r w:rsidR="00F6778A">
        <w:rPr>
          <w:rFonts w:ascii="Times New Roman" w:hAnsi="Times New Roman"/>
          <w:color w:val="auto"/>
          <w:sz w:val="24"/>
          <w:szCs w:val="24"/>
        </w:rPr>
        <w:t xml:space="preserve"> an annual basis</w:t>
      </w:r>
      <w:r w:rsidR="001D3336">
        <w:rPr>
          <w:rFonts w:ascii="Times New Roman" w:hAnsi="Times New Roman"/>
          <w:color w:val="auto"/>
          <w:sz w:val="24"/>
          <w:szCs w:val="24"/>
        </w:rPr>
        <w:t xml:space="preserve">.  </w:t>
      </w:r>
      <w:r w:rsidR="00F6778A">
        <w:rPr>
          <w:rFonts w:ascii="Times New Roman" w:hAnsi="Times New Roman"/>
          <w:color w:val="auto"/>
          <w:sz w:val="24"/>
          <w:szCs w:val="24"/>
        </w:rPr>
        <w:t>Emphasis should be given</w:t>
      </w:r>
      <w:r w:rsidR="001D3336">
        <w:rPr>
          <w:rFonts w:ascii="Times New Roman" w:hAnsi="Times New Roman"/>
          <w:color w:val="auto"/>
          <w:sz w:val="24"/>
          <w:szCs w:val="24"/>
        </w:rPr>
        <w:t xml:space="preserve"> on Section III and differentiating between Qualifying Moves and Migratory Agricultural Worker moves.</w:t>
      </w:r>
      <w:r>
        <w:rPr>
          <w:rFonts w:ascii="Arial" w:hAnsi="Arial" w:cs="Arial"/>
          <w:color w:val="4D5156"/>
          <w:sz w:val="21"/>
          <w:szCs w:val="21"/>
          <w:shd w:val="clear" w:color="auto" w:fill="FFFFFF"/>
        </w:rPr>
        <w:t xml:space="preserve"> </w:t>
      </w:r>
    </w:p>
    <w:p w14:paraId="2B24254D" w14:textId="4DB9B976" w:rsidR="00995455" w:rsidRPr="001D3336" w:rsidRDefault="00995455" w:rsidP="00995455">
      <w:pPr>
        <w:pStyle w:val="Body1"/>
        <w:numPr>
          <w:ilvl w:val="0"/>
          <w:numId w:val="7"/>
        </w:numPr>
        <w:spacing w:after="40"/>
        <w:rPr>
          <w:rFonts w:ascii="Times New Roman" w:hAnsi="Times New Roman"/>
          <w:color w:val="auto"/>
          <w:sz w:val="24"/>
          <w:szCs w:val="24"/>
        </w:rPr>
      </w:pPr>
      <w:r>
        <w:rPr>
          <w:rFonts w:ascii="Times New Roman" w:hAnsi="Times New Roman"/>
          <w:color w:val="000000" w:themeColor="text1"/>
          <w:sz w:val="24"/>
          <w:szCs w:val="24"/>
        </w:rPr>
        <w:t xml:space="preserve">The </w:t>
      </w:r>
      <w:r w:rsidR="001D3336">
        <w:rPr>
          <w:rFonts w:ascii="Times New Roman" w:hAnsi="Times New Roman"/>
          <w:color w:val="000000" w:themeColor="text1"/>
          <w:sz w:val="24"/>
          <w:szCs w:val="24"/>
        </w:rPr>
        <w:t>NC</w:t>
      </w:r>
      <w:r>
        <w:rPr>
          <w:rFonts w:ascii="Times New Roman" w:hAnsi="Times New Roman"/>
          <w:color w:val="000000" w:themeColor="text1"/>
          <w:sz w:val="24"/>
          <w:szCs w:val="24"/>
        </w:rPr>
        <w:t xml:space="preserve"> MEP</w:t>
      </w:r>
      <w:r w:rsidRPr="0096223D">
        <w:rPr>
          <w:rFonts w:ascii="Times New Roman" w:hAnsi="Times New Roman"/>
          <w:color w:val="000000" w:themeColor="text1"/>
          <w:sz w:val="24"/>
          <w:szCs w:val="24"/>
        </w:rPr>
        <w:t xml:space="preserve"> should </w:t>
      </w:r>
      <w:r>
        <w:rPr>
          <w:rFonts w:ascii="Times New Roman" w:hAnsi="Times New Roman"/>
          <w:color w:val="000000" w:themeColor="text1"/>
          <w:sz w:val="24"/>
          <w:szCs w:val="24"/>
        </w:rPr>
        <w:t>periodically review</w:t>
      </w:r>
      <w:r w:rsidRPr="0096223D">
        <w:rPr>
          <w:rFonts w:ascii="Times New Roman" w:hAnsi="Times New Roman"/>
          <w:color w:val="000000" w:themeColor="text1"/>
          <w:sz w:val="24"/>
          <w:szCs w:val="24"/>
        </w:rPr>
        <w:t xml:space="preserve"> qual</w:t>
      </w:r>
      <w:r>
        <w:rPr>
          <w:rFonts w:ascii="Times New Roman" w:hAnsi="Times New Roman"/>
          <w:color w:val="000000" w:themeColor="text1"/>
          <w:sz w:val="24"/>
          <w:szCs w:val="24"/>
        </w:rPr>
        <w:t xml:space="preserve">ity control processes to avoid COE completion errors. </w:t>
      </w:r>
    </w:p>
    <w:p w14:paraId="3C369E6F" w14:textId="7F848F5D" w:rsidR="001D3336" w:rsidRDefault="001D3336" w:rsidP="00995455">
      <w:pPr>
        <w:pStyle w:val="Body1"/>
        <w:numPr>
          <w:ilvl w:val="0"/>
          <w:numId w:val="7"/>
        </w:numPr>
        <w:spacing w:after="40"/>
        <w:rPr>
          <w:rFonts w:ascii="Times New Roman" w:hAnsi="Times New Roman"/>
          <w:color w:val="auto"/>
          <w:sz w:val="24"/>
          <w:szCs w:val="24"/>
        </w:rPr>
      </w:pPr>
      <w:r>
        <w:rPr>
          <w:rFonts w:ascii="Times New Roman" w:hAnsi="Times New Roman"/>
          <w:color w:val="auto"/>
          <w:sz w:val="24"/>
          <w:szCs w:val="24"/>
        </w:rPr>
        <w:t xml:space="preserve">The NC MEP should revise any </w:t>
      </w:r>
      <w:r w:rsidR="00E24263">
        <w:rPr>
          <w:rFonts w:ascii="Times New Roman" w:hAnsi="Times New Roman"/>
          <w:color w:val="auto"/>
          <w:sz w:val="24"/>
          <w:szCs w:val="24"/>
        </w:rPr>
        <w:t xml:space="preserve">state </w:t>
      </w:r>
      <w:r>
        <w:rPr>
          <w:rFonts w:ascii="Times New Roman" w:hAnsi="Times New Roman"/>
          <w:color w:val="auto"/>
          <w:sz w:val="24"/>
          <w:szCs w:val="24"/>
        </w:rPr>
        <w:t xml:space="preserve">materials </w:t>
      </w:r>
      <w:r w:rsidR="00E24263">
        <w:rPr>
          <w:rFonts w:ascii="Times New Roman" w:hAnsi="Times New Roman"/>
          <w:color w:val="auto"/>
          <w:sz w:val="24"/>
          <w:szCs w:val="24"/>
        </w:rPr>
        <w:t xml:space="preserve">(policy guidance, training modules) </w:t>
      </w:r>
      <w:r>
        <w:rPr>
          <w:rFonts w:ascii="Times New Roman" w:hAnsi="Times New Roman"/>
          <w:color w:val="auto"/>
          <w:sz w:val="24"/>
          <w:szCs w:val="24"/>
        </w:rPr>
        <w:t>related to Qualifying Activities to be more specific and universal.</w:t>
      </w:r>
    </w:p>
    <w:p w14:paraId="29D25818" w14:textId="24549203" w:rsidR="001D3336" w:rsidRDefault="001D3336" w:rsidP="00995455">
      <w:pPr>
        <w:pStyle w:val="Body1"/>
        <w:numPr>
          <w:ilvl w:val="0"/>
          <w:numId w:val="7"/>
        </w:numPr>
        <w:spacing w:after="40"/>
        <w:rPr>
          <w:rFonts w:ascii="Times New Roman" w:hAnsi="Times New Roman"/>
          <w:color w:val="auto"/>
          <w:sz w:val="24"/>
          <w:szCs w:val="24"/>
        </w:rPr>
      </w:pPr>
      <w:r>
        <w:rPr>
          <w:rFonts w:ascii="Times New Roman" w:hAnsi="Times New Roman"/>
          <w:color w:val="auto"/>
          <w:sz w:val="24"/>
          <w:szCs w:val="24"/>
        </w:rPr>
        <w:t xml:space="preserve">Training on both temporary and seasonal work should be highlighted.  Using scenarios will allow staff to better understand the nuances of these terms.  </w:t>
      </w:r>
      <w:r w:rsidR="00E24263">
        <w:rPr>
          <w:rFonts w:ascii="Times New Roman" w:hAnsi="Times New Roman"/>
          <w:color w:val="auto"/>
          <w:sz w:val="24"/>
          <w:szCs w:val="24"/>
        </w:rPr>
        <w:t>For MEP purposes, t</w:t>
      </w:r>
      <w:r>
        <w:rPr>
          <w:rFonts w:ascii="Times New Roman" w:hAnsi="Times New Roman"/>
          <w:color w:val="auto"/>
          <w:sz w:val="24"/>
          <w:szCs w:val="24"/>
        </w:rPr>
        <w:t xml:space="preserve">emporary </w:t>
      </w:r>
      <w:r w:rsidR="00E24263">
        <w:rPr>
          <w:rFonts w:ascii="Times New Roman" w:hAnsi="Times New Roman"/>
          <w:color w:val="auto"/>
          <w:sz w:val="24"/>
          <w:szCs w:val="24"/>
        </w:rPr>
        <w:t xml:space="preserve">employment </w:t>
      </w:r>
      <w:r>
        <w:rPr>
          <w:rFonts w:ascii="Times New Roman" w:hAnsi="Times New Roman"/>
          <w:color w:val="auto"/>
          <w:sz w:val="24"/>
          <w:szCs w:val="24"/>
        </w:rPr>
        <w:t>must be less than 12 months.</w:t>
      </w:r>
    </w:p>
    <w:p w14:paraId="7926DC6D" w14:textId="2B4FB226" w:rsidR="001D3336" w:rsidRDefault="001D3336" w:rsidP="00995455">
      <w:pPr>
        <w:pStyle w:val="Body1"/>
        <w:numPr>
          <w:ilvl w:val="0"/>
          <w:numId w:val="7"/>
        </w:numPr>
        <w:spacing w:after="40"/>
        <w:rPr>
          <w:rFonts w:ascii="Times New Roman" w:hAnsi="Times New Roman"/>
          <w:color w:val="auto"/>
          <w:sz w:val="24"/>
          <w:szCs w:val="24"/>
        </w:rPr>
      </w:pPr>
      <w:r>
        <w:rPr>
          <w:rFonts w:ascii="Times New Roman" w:hAnsi="Times New Roman"/>
          <w:color w:val="auto"/>
          <w:sz w:val="24"/>
          <w:szCs w:val="24"/>
        </w:rPr>
        <w:t xml:space="preserve">The comment section should only be used </w:t>
      </w:r>
      <w:r w:rsidR="00E24263">
        <w:rPr>
          <w:rFonts w:ascii="Times New Roman" w:hAnsi="Times New Roman"/>
          <w:color w:val="auto"/>
          <w:sz w:val="24"/>
          <w:szCs w:val="24"/>
        </w:rPr>
        <w:t xml:space="preserve">for information that assists staff in </w:t>
      </w:r>
      <w:r>
        <w:rPr>
          <w:rFonts w:ascii="Times New Roman" w:hAnsi="Times New Roman"/>
          <w:color w:val="auto"/>
          <w:sz w:val="24"/>
          <w:szCs w:val="24"/>
        </w:rPr>
        <w:t>determin</w:t>
      </w:r>
      <w:r w:rsidR="00E24263">
        <w:rPr>
          <w:rFonts w:ascii="Times New Roman" w:hAnsi="Times New Roman"/>
          <w:color w:val="auto"/>
          <w:sz w:val="24"/>
          <w:szCs w:val="24"/>
        </w:rPr>
        <w:t>ing</w:t>
      </w:r>
      <w:r>
        <w:rPr>
          <w:rFonts w:ascii="Times New Roman" w:hAnsi="Times New Roman"/>
          <w:color w:val="auto"/>
          <w:sz w:val="24"/>
          <w:szCs w:val="24"/>
        </w:rPr>
        <w:t xml:space="preserve"> eligibility.  Training on the use of this section would be beneficial to staff.</w:t>
      </w:r>
    </w:p>
    <w:p w14:paraId="7AF94123" w14:textId="77777777" w:rsidR="00790E29" w:rsidRDefault="00790E29" w:rsidP="009F2171">
      <w:pPr>
        <w:pStyle w:val="Body1"/>
        <w:spacing w:before="180" w:after="80"/>
        <w:rPr>
          <w:rStyle w:val="IntenseReference"/>
          <w:color w:val="auto"/>
          <w:sz w:val="24"/>
          <w:szCs w:val="24"/>
        </w:rPr>
      </w:pPr>
    </w:p>
    <w:p w14:paraId="14AEBB20" w14:textId="77777777" w:rsidR="009F2171" w:rsidRPr="00C76F0C" w:rsidRDefault="009F2171" w:rsidP="009F2171">
      <w:pPr>
        <w:pStyle w:val="Body1"/>
        <w:spacing w:before="180" w:after="80"/>
        <w:rPr>
          <w:rStyle w:val="IntenseReference"/>
          <w:color w:val="auto"/>
          <w:sz w:val="24"/>
          <w:szCs w:val="24"/>
        </w:rPr>
      </w:pPr>
      <w:r w:rsidRPr="00C76F0C">
        <w:rPr>
          <w:rStyle w:val="IntenseReference"/>
          <w:color w:val="auto"/>
          <w:sz w:val="24"/>
          <w:szCs w:val="24"/>
        </w:rPr>
        <w:t>Summary</w:t>
      </w:r>
    </w:p>
    <w:p w14:paraId="0E4D7A51" w14:textId="77D591E5" w:rsidR="009F2171" w:rsidRPr="00636310" w:rsidRDefault="009F2171" w:rsidP="009F2171">
      <w:pPr>
        <w:pStyle w:val="Body1"/>
        <w:spacing w:after="120"/>
        <w:rPr>
          <w:rFonts w:ascii="Times New Roman" w:hAnsi="Times New Roman"/>
          <w:color w:val="auto"/>
          <w:sz w:val="24"/>
          <w:szCs w:val="24"/>
        </w:rPr>
      </w:pPr>
      <w:r w:rsidRPr="00636310">
        <w:rPr>
          <w:rFonts w:ascii="Times New Roman" w:eastAsia="Helvetica" w:hAnsi="Times New Roman"/>
          <w:color w:val="auto"/>
          <w:sz w:val="24"/>
          <w:szCs w:val="24"/>
        </w:rPr>
        <w:t xml:space="preserve">The re-interview activity for the </w:t>
      </w:r>
      <w:r>
        <w:rPr>
          <w:rFonts w:ascii="Times New Roman" w:eastAsia="Helvetica" w:hAnsi="Times New Roman"/>
          <w:color w:val="auto"/>
          <w:sz w:val="24"/>
          <w:szCs w:val="24"/>
        </w:rPr>
        <w:t>NC MEP</w:t>
      </w:r>
      <w:r w:rsidRPr="00636310">
        <w:rPr>
          <w:rFonts w:ascii="Times New Roman" w:eastAsia="Helvetica" w:hAnsi="Times New Roman"/>
          <w:color w:val="auto"/>
          <w:sz w:val="24"/>
          <w:szCs w:val="24"/>
        </w:rPr>
        <w:t xml:space="preserve"> was conducted during </w:t>
      </w:r>
      <w:r w:rsidR="00E24263">
        <w:rPr>
          <w:rFonts w:ascii="Times New Roman" w:eastAsia="Helvetica" w:hAnsi="Times New Roman"/>
          <w:color w:val="auto"/>
          <w:sz w:val="24"/>
          <w:szCs w:val="24"/>
        </w:rPr>
        <w:t>September 5-21, 2020</w:t>
      </w:r>
      <w:r>
        <w:rPr>
          <w:rFonts w:ascii="Times New Roman" w:eastAsia="Helvetica" w:hAnsi="Times New Roman"/>
          <w:color w:val="auto"/>
          <w:sz w:val="24"/>
          <w:szCs w:val="24"/>
        </w:rPr>
        <w:t>. One</w:t>
      </w:r>
      <w:r w:rsidRPr="00636310">
        <w:rPr>
          <w:rFonts w:ascii="Times New Roman" w:eastAsia="Helvetica" w:hAnsi="Times New Roman"/>
          <w:color w:val="auto"/>
          <w:sz w:val="24"/>
          <w:szCs w:val="24"/>
        </w:rPr>
        <w:t xml:space="preserve"> out-of-state independent re-</w:t>
      </w:r>
      <w:r>
        <w:rPr>
          <w:rFonts w:ascii="Times New Roman" w:eastAsia="Helvetica" w:hAnsi="Times New Roman"/>
          <w:color w:val="auto"/>
          <w:sz w:val="24"/>
          <w:szCs w:val="24"/>
        </w:rPr>
        <w:t>interviewer was</w:t>
      </w:r>
      <w:r w:rsidR="00362E7A">
        <w:rPr>
          <w:rFonts w:ascii="Times New Roman" w:eastAsia="Helvetica" w:hAnsi="Times New Roman"/>
          <w:color w:val="auto"/>
          <w:sz w:val="24"/>
          <w:szCs w:val="24"/>
        </w:rPr>
        <w:t xml:space="preserve"> utilized to conduct phone interviews throughout</w:t>
      </w:r>
      <w:r w:rsidRPr="00636310">
        <w:rPr>
          <w:rFonts w:ascii="Times New Roman" w:eastAsia="Helvetica" w:hAnsi="Times New Roman"/>
          <w:color w:val="auto"/>
          <w:sz w:val="24"/>
          <w:szCs w:val="24"/>
        </w:rPr>
        <w:t xml:space="preserve"> the state in an attempt to locate at least 50 children or youth from a </w:t>
      </w:r>
      <w:r w:rsidR="00E24263">
        <w:rPr>
          <w:rFonts w:ascii="Times New Roman" w:eastAsia="Helvetica" w:hAnsi="Times New Roman"/>
          <w:color w:val="auto"/>
          <w:sz w:val="24"/>
          <w:szCs w:val="24"/>
        </w:rPr>
        <w:t xml:space="preserve">statewide </w:t>
      </w:r>
      <w:r w:rsidRPr="00636310">
        <w:rPr>
          <w:rFonts w:ascii="Times New Roman" w:eastAsia="Helvetica" w:hAnsi="Times New Roman"/>
          <w:color w:val="auto"/>
          <w:sz w:val="24"/>
          <w:szCs w:val="24"/>
        </w:rPr>
        <w:t xml:space="preserve">randomly selected sample of </w:t>
      </w:r>
      <w:r>
        <w:rPr>
          <w:rFonts w:ascii="Times New Roman" w:eastAsia="Helvetica" w:hAnsi="Times New Roman"/>
          <w:color w:val="auto"/>
          <w:sz w:val="24"/>
          <w:szCs w:val="24"/>
        </w:rPr>
        <w:t>1</w:t>
      </w:r>
      <w:r w:rsidR="00362E7A">
        <w:rPr>
          <w:rFonts w:ascii="Times New Roman" w:eastAsia="Helvetica" w:hAnsi="Times New Roman"/>
          <w:color w:val="auto"/>
          <w:sz w:val="24"/>
          <w:szCs w:val="24"/>
        </w:rPr>
        <w:t>50</w:t>
      </w:r>
      <w:r w:rsidRPr="00636310">
        <w:rPr>
          <w:rFonts w:ascii="Times New Roman" w:eastAsia="Helvetica" w:hAnsi="Times New Roman"/>
          <w:color w:val="auto"/>
          <w:sz w:val="24"/>
          <w:szCs w:val="24"/>
        </w:rPr>
        <w:t xml:space="preserve"> migrant children residing in the state. The re-</w:t>
      </w:r>
      <w:r w:rsidR="00362E7A">
        <w:rPr>
          <w:rFonts w:ascii="Times New Roman" w:eastAsia="Helvetica" w:hAnsi="Times New Roman"/>
          <w:color w:val="auto"/>
          <w:sz w:val="24"/>
          <w:szCs w:val="24"/>
        </w:rPr>
        <w:t>interviewer</w:t>
      </w:r>
      <w:r w:rsidRPr="00636310">
        <w:rPr>
          <w:rFonts w:ascii="Times New Roman" w:eastAsia="Helvetica" w:hAnsi="Times New Roman"/>
          <w:color w:val="auto"/>
          <w:sz w:val="24"/>
          <w:szCs w:val="24"/>
        </w:rPr>
        <w:t xml:space="preserve"> </w:t>
      </w:r>
      <w:r w:rsidR="00362E7A">
        <w:rPr>
          <w:rFonts w:ascii="Times New Roman" w:eastAsia="Helvetica" w:hAnsi="Times New Roman"/>
          <w:color w:val="auto"/>
          <w:sz w:val="24"/>
          <w:szCs w:val="24"/>
        </w:rPr>
        <w:t xml:space="preserve">was </w:t>
      </w:r>
      <w:r w:rsidRPr="00636310">
        <w:rPr>
          <w:rFonts w:ascii="Times New Roman" w:eastAsia="Helvetica" w:hAnsi="Times New Roman"/>
          <w:color w:val="auto"/>
          <w:sz w:val="24"/>
          <w:szCs w:val="24"/>
        </w:rPr>
        <w:t xml:space="preserve">able to </w:t>
      </w:r>
      <w:r w:rsidR="00362E7A">
        <w:rPr>
          <w:rFonts w:ascii="Times New Roman" w:eastAsia="Helvetica" w:hAnsi="Times New Roman"/>
          <w:color w:val="auto"/>
          <w:sz w:val="24"/>
          <w:szCs w:val="24"/>
        </w:rPr>
        <w:t xml:space="preserve">communicate with </w:t>
      </w:r>
      <w:r w:rsidRPr="00636310">
        <w:rPr>
          <w:rFonts w:ascii="Times New Roman" w:eastAsia="Helvetica" w:hAnsi="Times New Roman"/>
          <w:color w:val="auto"/>
          <w:sz w:val="24"/>
          <w:szCs w:val="24"/>
        </w:rPr>
        <w:t xml:space="preserve">and re-interview </w:t>
      </w:r>
      <w:r w:rsidR="00362E7A">
        <w:rPr>
          <w:rFonts w:ascii="Times New Roman" w:eastAsia="Helvetica" w:hAnsi="Times New Roman"/>
          <w:color w:val="auto"/>
          <w:sz w:val="24"/>
          <w:szCs w:val="24"/>
        </w:rPr>
        <w:t>51</w:t>
      </w:r>
      <w:r w:rsidRPr="00636310">
        <w:rPr>
          <w:rFonts w:ascii="Times New Roman" w:eastAsia="Helvetica" w:hAnsi="Times New Roman"/>
          <w:color w:val="auto"/>
          <w:sz w:val="24"/>
          <w:szCs w:val="24"/>
        </w:rPr>
        <w:t xml:space="preserve"> families and/or youth in </w:t>
      </w:r>
      <w:r w:rsidR="00362E7A">
        <w:rPr>
          <w:rFonts w:ascii="Times New Roman" w:eastAsia="Helvetica" w:hAnsi="Times New Roman"/>
          <w:color w:val="auto"/>
          <w:sz w:val="24"/>
          <w:szCs w:val="24"/>
        </w:rPr>
        <w:t>103</w:t>
      </w:r>
      <w:r w:rsidRPr="00636310">
        <w:rPr>
          <w:rFonts w:ascii="Times New Roman" w:eastAsia="Helvetica" w:hAnsi="Times New Roman"/>
          <w:color w:val="auto"/>
          <w:sz w:val="24"/>
          <w:szCs w:val="24"/>
        </w:rPr>
        <w:t xml:space="preserve"> attempts</w:t>
      </w:r>
      <w:r>
        <w:rPr>
          <w:rFonts w:ascii="Times New Roman" w:eastAsia="Helvetica" w:hAnsi="Times New Roman"/>
          <w:color w:val="auto"/>
          <w:sz w:val="24"/>
          <w:szCs w:val="24"/>
        </w:rPr>
        <w:t>,</w:t>
      </w:r>
      <w:r w:rsidRPr="00636310">
        <w:rPr>
          <w:rFonts w:ascii="Times New Roman" w:eastAsia="Helvetica" w:hAnsi="Times New Roman"/>
          <w:color w:val="auto"/>
          <w:sz w:val="24"/>
          <w:szCs w:val="24"/>
        </w:rPr>
        <w:t xml:space="preserve"> </w:t>
      </w:r>
      <w:r>
        <w:rPr>
          <w:rFonts w:ascii="Times New Roman" w:eastAsia="Helvetica" w:hAnsi="Times New Roman"/>
          <w:color w:val="auto"/>
          <w:sz w:val="24"/>
          <w:szCs w:val="24"/>
        </w:rPr>
        <w:t>resulting in</w:t>
      </w:r>
      <w:r w:rsidRPr="00636310">
        <w:rPr>
          <w:rFonts w:ascii="Times New Roman" w:eastAsia="Helvetica" w:hAnsi="Times New Roman"/>
          <w:color w:val="auto"/>
          <w:sz w:val="24"/>
          <w:szCs w:val="24"/>
        </w:rPr>
        <w:t xml:space="preserve"> a </w:t>
      </w:r>
      <w:r w:rsidR="00362E7A">
        <w:rPr>
          <w:rFonts w:ascii="Times New Roman" w:eastAsia="Helvetica" w:hAnsi="Times New Roman"/>
          <w:color w:val="auto"/>
          <w:sz w:val="24"/>
          <w:szCs w:val="24"/>
        </w:rPr>
        <w:t>49.51</w:t>
      </w:r>
      <w:r w:rsidRPr="00636310">
        <w:rPr>
          <w:rFonts w:ascii="Times New Roman" w:eastAsia="Helvetica" w:hAnsi="Times New Roman"/>
          <w:color w:val="auto"/>
          <w:sz w:val="24"/>
          <w:szCs w:val="24"/>
        </w:rPr>
        <w:t xml:space="preserve">% response rate.  </w:t>
      </w:r>
    </w:p>
    <w:p w14:paraId="4D5A3809" w14:textId="708069A1" w:rsidR="009F2171" w:rsidRDefault="009F2171" w:rsidP="009F2171">
      <w:pPr>
        <w:pStyle w:val="Body1"/>
        <w:spacing w:after="120"/>
        <w:rPr>
          <w:rFonts w:ascii="Times New Roman" w:eastAsia="Helvetica" w:hAnsi="Times New Roman"/>
          <w:color w:val="auto"/>
          <w:sz w:val="24"/>
          <w:szCs w:val="24"/>
        </w:rPr>
      </w:pPr>
      <w:r w:rsidRPr="00636310">
        <w:rPr>
          <w:rFonts w:ascii="Times New Roman" w:eastAsia="Helvetica" w:hAnsi="Times New Roman"/>
          <w:color w:val="auto"/>
          <w:sz w:val="24"/>
          <w:szCs w:val="24"/>
        </w:rPr>
        <w:t>A review panel comprised of three out-of-state experts in ID&amp;R determin</w:t>
      </w:r>
      <w:r>
        <w:rPr>
          <w:rFonts w:ascii="Times New Roman" w:eastAsia="Helvetica" w:hAnsi="Times New Roman"/>
          <w:color w:val="auto"/>
          <w:sz w:val="24"/>
          <w:szCs w:val="24"/>
        </w:rPr>
        <w:t>ed the accuracy of</w:t>
      </w:r>
      <w:r w:rsidRPr="00636310">
        <w:rPr>
          <w:rFonts w:ascii="Times New Roman" w:eastAsia="Helvetica" w:hAnsi="Times New Roman"/>
          <w:color w:val="auto"/>
          <w:sz w:val="24"/>
          <w:szCs w:val="24"/>
        </w:rPr>
        <w:t xml:space="preserve"> each original eligibility determination for which a re-interview was </w:t>
      </w:r>
      <w:r>
        <w:rPr>
          <w:rFonts w:ascii="Times New Roman" w:eastAsia="Helvetica" w:hAnsi="Times New Roman"/>
          <w:color w:val="auto"/>
          <w:sz w:val="24"/>
          <w:szCs w:val="24"/>
        </w:rPr>
        <w:t>conducted</w:t>
      </w:r>
      <w:r w:rsidRPr="00636310">
        <w:rPr>
          <w:rFonts w:ascii="Times New Roman" w:eastAsia="Helvetica" w:hAnsi="Times New Roman"/>
          <w:color w:val="auto"/>
          <w:sz w:val="24"/>
          <w:szCs w:val="24"/>
        </w:rPr>
        <w:t xml:space="preserve">. The panel’s determinations were shared with the </w:t>
      </w:r>
      <w:r w:rsidR="00362E7A">
        <w:rPr>
          <w:rFonts w:ascii="Times New Roman" w:eastAsia="Helvetica" w:hAnsi="Times New Roman"/>
          <w:color w:val="auto"/>
          <w:sz w:val="24"/>
          <w:szCs w:val="24"/>
        </w:rPr>
        <w:t>NC</w:t>
      </w:r>
      <w:r>
        <w:rPr>
          <w:rFonts w:ascii="Times New Roman" w:eastAsia="Helvetica" w:hAnsi="Times New Roman"/>
          <w:color w:val="auto"/>
          <w:sz w:val="24"/>
          <w:szCs w:val="24"/>
        </w:rPr>
        <w:t xml:space="preserve"> MEP that, in turn, provided additional clarifying information requested by the panel. Following the appeal proces</w:t>
      </w:r>
      <w:r w:rsidR="00362E7A">
        <w:rPr>
          <w:rFonts w:ascii="Times New Roman" w:eastAsia="Helvetica" w:hAnsi="Times New Roman"/>
          <w:color w:val="auto"/>
          <w:sz w:val="24"/>
          <w:szCs w:val="24"/>
        </w:rPr>
        <w:t xml:space="preserve">s, </w:t>
      </w:r>
      <w:r w:rsidR="00E24263">
        <w:rPr>
          <w:rFonts w:ascii="Times New Roman" w:eastAsia="Helvetica" w:hAnsi="Times New Roman"/>
          <w:color w:val="auto"/>
          <w:sz w:val="24"/>
          <w:szCs w:val="24"/>
        </w:rPr>
        <w:t xml:space="preserve">Arroyo </w:t>
      </w:r>
      <w:r w:rsidR="00362E7A">
        <w:rPr>
          <w:rFonts w:ascii="Times New Roman" w:eastAsia="Helvetica" w:hAnsi="Times New Roman"/>
          <w:color w:val="auto"/>
          <w:sz w:val="24"/>
          <w:szCs w:val="24"/>
        </w:rPr>
        <w:t>determined that 50 out of 51</w:t>
      </w:r>
      <w:r>
        <w:rPr>
          <w:rFonts w:ascii="Times New Roman" w:eastAsia="Helvetica" w:hAnsi="Times New Roman"/>
          <w:color w:val="auto"/>
          <w:sz w:val="24"/>
          <w:szCs w:val="24"/>
        </w:rPr>
        <w:t xml:space="preserve"> children who were the focus of the re-interview were eligi</w:t>
      </w:r>
      <w:r w:rsidR="00362E7A">
        <w:rPr>
          <w:rFonts w:ascii="Times New Roman" w:eastAsia="Helvetica" w:hAnsi="Times New Roman"/>
          <w:color w:val="auto"/>
          <w:sz w:val="24"/>
          <w:szCs w:val="24"/>
        </w:rPr>
        <w:t xml:space="preserve">ble for the NC MEP resulting in a </w:t>
      </w:r>
      <w:r w:rsidR="00E24263">
        <w:rPr>
          <w:rFonts w:ascii="Times New Roman" w:eastAsia="Helvetica" w:hAnsi="Times New Roman"/>
          <w:color w:val="auto"/>
          <w:sz w:val="24"/>
          <w:szCs w:val="24"/>
        </w:rPr>
        <w:t>1.9</w:t>
      </w:r>
      <w:r>
        <w:rPr>
          <w:rFonts w:ascii="Times New Roman" w:eastAsia="Helvetica" w:hAnsi="Times New Roman"/>
          <w:color w:val="auto"/>
          <w:sz w:val="24"/>
          <w:szCs w:val="24"/>
        </w:rPr>
        <w:t xml:space="preserve">% error rate. </w:t>
      </w:r>
    </w:p>
    <w:p w14:paraId="5C3FBFD2" w14:textId="55502CDB" w:rsidR="009F2171" w:rsidRDefault="00362E7A" w:rsidP="00362E7A">
      <w:pPr>
        <w:spacing w:before="120" w:after="120"/>
        <w:rPr>
          <w:rFonts w:eastAsia="Helvetica"/>
        </w:rPr>
      </w:pPr>
      <w:r>
        <w:rPr>
          <w:rFonts w:eastAsia="Helvetica"/>
        </w:rPr>
        <w:t xml:space="preserve">The </w:t>
      </w:r>
      <w:r w:rsidR="009F2171" w:rsidRPr="009F2171">
        <w:rPr>
          <w:rFonts w:eastAsia="Helvetica"/>
        </w:rPr>
        <w:t>R</w:t>
      </w:r>
      <w:r>
        <w:rPr>
          <w:rFonts w:eastAsia="Helvetica"/>
        </w:rPr>
        <w:t>eviewers and staff</w:t>
      </w:r>
      <w:r w:rsidR="009F2171" w:rsidRPr="009F2171">
        <w:rPr>
          <w:rFonts w:eastAsia="Helvetica"/>
        </w:rPr>
        <w:t xml:space="preserve"> found the </w:t>
      </w:r>
      <w:r>
        <w:rPr>
          <w:rFonts w:eastAsia="Helvetica"/>
        </w:rPr>
        <w:t>NC</w:t>
      </w:r>
      <w:r w:rsidR="009F2171" w:rsidRPr="009F2171">
        <w:rPr>
          <w:rFonts w:eastAsia="Helvetica"/>
        </w:rPr>
        <w:t xml:space="preserve"> MEP staff to be very helpful and truly concerned for the well-being of the migrant children and families in the state. The staff’s </w:t>
      </w:r>
      <w:r w:rsidR="00E24263">
        <w:rPr>
          <w:rFonts w:eastAsia="Helvetica"/>
        </w:rPr>
        <w:t>assistance</w:t>
      </w:r>
      <w:r w:rsidR="00E24263" w:rsidRPr="009F2171">
        <w:rPr>
          <w:rFonts w:eastAsia="Helvetica"/>
        </w:rPr>
        <w:t xml:space="preserve"> </w:t>
      </w:r>
      <w:r w:rsidR="009F2171" w:rsidRPr="009F2171">
        <w:rPr>
          <w:rFonts w:eastAsia="Helvetica"/>
        </w:rPr>
        <w:t xml:space="preserve">and knowledge of the migrant families, children, and youth in </w:t>
      </w:r>
      <w:r>
        <w:rPr>
          <w:rFonts w:eastAsia="Helvetica"/>
        </w:rPr>
        <w:t>the NC MEP</w:t>
      </w:r>
      <w:r w:rsidR="009F2171" w:rsidRPr="009F2171">
        <w:rPr>
          <w:rFonts w:eastAsia="Helvetica"/>
        </w:rPr>
        <w:t xml:space="preserve"> is highly commendable.</w:t>
      </w:r>
    </w:p>
    <w:p w14:paraId="4558D037" w14:textId="7B38AD10" w:rsidR="007B31A2" w:rsidRDefault="007B31A2" w:rsidP="00362E7A">
      <w:pPr>
        <w:spacing w:before="120" w:after="120"/>
      </w:pPr>
    </w:p>
    <w:p w14:paraId="48542BE8" w14:textId="1BF8857B" w:rsidR="00ED0A52" w:rsidRDefault="00ED0A52">
      <w:pPr>
        <w:spacing w:after="160" w:line="259" w:lineRule="auto"/>
      </w:pPr>
      <w:r>
        <w:br w:type="page"/>
      </w:r>
    </w:p>
    <w:p w14:paraId="542799F7" w14:textId="008401AA" w:rsidR="00553CD7" w:rsidRPr="00DC6EEB" w:rsidRDefault="00553CD7" w:rsidP="00553CD7">
      <w:pPr>
        <w:rPr>
          <w:rStyle w:val="Emphasis"/>
          <w:b/>
        </w:rPr>
      </w:pPr>
      <w:r w:rsidRPr="00DC6EEB">
        <w:rPr>
          <w:rStyle w:val="Emphasis"/>
          <w:b/>
        </w:rPr>
        <w:lastRenderedPageBreak/>
        <w:t xml:space="preserve">Appendix </w:t>
      </w:r>
      <w:r>
        <w:rPr>
          <w:rStyle w:val="Emphasis"/>
          <w:b/>
        </w:rPr>
        <w:t>A – NC MEP Re-interview Form</w:t>
      </w:r>
    </w:p>
    <w:p w14:paraId="3612BCA0" w14:textId="77777777" w:rsidR="00553CD7" w:rsidRDefault="00553CD7">
      <w:pPr>
        <w:spacing w:after="160" w:line="259" w:lineRule="auto"/>
      </w:pPr>
      <w:r w:rsidRPr="00553CD7">
        <w:rPr>
          <w:noProof/>
        </w:rPr>
        <w:drawing>
          <wp:inline distT="0" distB="0" distL="0" distR="0" wp14:anchorId="65239D83" wp14:editId="5305D462">
            <wp:extent cx="5943600" cy="76409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7640955"/>
                    </a:xfrm>
                    <a:prstGeom prst="rect">
                      <a:avLst/>
                    </a:prstGeom>
                  </pic:spPr>
                </pic:pic>
              </a:graphicData>
            </a:graphic>
          </wp:inline>
        </w:drawing>
      </w:r>
    </w:p>
    <w:p w14:paraId="7B5AC46D" w14:textId="77777777" w:rsidR="00553CD7" w:rsidRDefault="00553CD7">
      <w:pPr>
        <w:spacing w:after="160" w:line="259" w:lineRule="auto"/>
      </w:pPr>
    </w:p>
    <w:p w14:paraId="6849B091" w14:textId="77777777" w:rsidR="00553CD7" w:rsidRDefault="00553CD7">
      <w:pPr>
        <w:spacing w:after="160" w:line="259" w:lineRule="auto"/>
      </w:pPr>
    </w:p>
    <w:p w14:paraId="28258DE9" w14:textId="49E170B0" w:rsidR="00ED0A52" w:rsidRDefault="00553CD7">
      <w:pPr>
        <w:spacing w:after="160" w:line="259" w:lineRule="auto"/>
      </w:pPr>
      <w:r w:rsidRPr="00553CD7">
        <w:rPr>
          <w:noProof/>
        </w:rPr>
        <w:drawing>
          <wp:inline distT="0" distB="0" distL="0" distR="0" wp14:anchorId="68ACFF0E" wp14:editId="465D27F5">
            <wp:extent cx="5943600" cy="777367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7773670"/>
                    </a:xfrm>
                    <a:prstGeom prst="rect">
                      <a:avLst/>
                    </a:prstGeom>
                  </pic:spPr>
                </pic:pic>
              </a:graphicData>
            </a:graphic>
          </wp:inline>
        </w:drawing>
      </w:r>
      <w:r w:rsidR="00ED0A52">
        <w:br w:type="page"/>
      </w:r>
    </w:p>
    <w:p w14:paraId="51175BCA" w14:textId="79970456" w:rsidR="00ED0A52" w:rsidRPr="00DC6EEB" w:rsidRDefault="00ED0A52" w:rsidP="00ED0A52">
      <w:pPr>
        <w:rPr>
          <w:rStyle w:val="Emphasis"/>
          <w:b/>
        </w:rPr>
      </w:pPr>
      <w:r w:rsidRPr="00DC6EEB">
        <w:rPr>
          <w:rStyle w:val="Emphasis"/>
          <w:b/>
        </w:rPr>
        <w:lastRenderedPageBreak/>
        <w:t xml:space="preserve">Appendix </w:t>
      </w:r>
      <w:r>
        <w:rPr>
          <w:rStyle w:val="Emphasis"/>
          <w:b/>
        </w:rPr>
        <w:t>B</w:t>
      </w:r>
      <w:r w:rsidR="00553CD7">
        <w:rPr>
          <w:rStyle w:val="Emphasis"/>
          <w:b/>
        </w:rPr>
        <w:t xml:space="preserve"> – Information for CSPR Part II, Section 2.4.3</w:t>
      </w:r>
    </w:p>
    <w:p w14:paraId="082928E8" w14:textId="77777777" w:rsidR="00ED0A52" w:rsidRPr="005B29F5" w:rsidRDefault="00ED0A52" w:rsidP="00ED0A52">
      <w:pPr>
        <w:pStyle w:val="Heading2"/>
        <w:rPr>
          <w:rFonts w:ascii="Times New Roman" w:hAnsi="Times New Roman" w:cs="Times New Roman"/>
        </w:rPr>
      </w:pPr>
      <w:bookmarkStart w:id="0" w:name="_Toc489864559"/>
      <w:bookmarkStart w:id="1" w:name="_Toc46606443"/>
      <w:r w:rsidRPr="005B29F5">
        <w:rPr>
          <w:rFonts w:ascii="Times New Roman" w:hAnsi="Times New Roman" w:cs="Times New Roman"/>
        </w:rPr>
        <w:t>2.4.3</w:t>
      </w:r>
      <w:r w:rsidRPr="005B29F5">
        <w:rPr>
          <w:rFonts w:ascii="Times New Roman" w:hAnsi="Times New Roman" w:cs="Times New Roman"/>
        </w:rPr>
        <w:tab/>
        <w:t>Child Count Calculation and Validation Procedures</w:t>
      </w:r>
      <w:bookmarkEnd w:id="0"/>
      <w:bookmarkEnd w:id="1"/>
    </w:p>
    <w:p w14:paraId="2E131291" w14:textId="77777777" w:rsidR="00ED0A52" w:rsidRPr="005B29F5" w:rsidRDefault="00ED0A52" w:rsidP="00ED0A52"/>
    <w:p w14:paraId="2CBC06B0" w14:textId="322153A9" w:rsidR="00ED0A52" w:rsidRPr="005B29F5" w:rsidRDefault="00ED0A52" w:rsidP="00ED0A52">
      <w:r w:rsidRPr="005B29F5">
        <w:t xml:space="preserve">The following questions request information on </w:t>
      </w:r>
      <w:r>
        <w:t>North Carolina’s</w:t>
      </w:r>
      <w:r w:rsidRPr="005B29F5">
        <w:t xml:space="preserve"> MEP child count calculation and validation procedures.</w:t>
      </w:r>
    </w:p>
    <w:p w14:paraId="445968C0" w14:textId="77777777" w:rsidR="00ED0A52" w:rsidRPr="005B29F5" w:rsidRDefault="00ED0A52" w:rsidP="00ED0A52">
      <w:pPr>
        <w:pStyle w:val="Heading3"/>
        <w:ind w:left="360"/>
        <w:rPr>
          <w:color w:val="FF0000"/>
        </w:rPr>
      </w:pPr>
      <w:bookmarkStart w:id="2" w:name="_Toc489864562"/>
      <w:bookmarkStart w:id="3" w:name="_Toc46606445"/>
      <w:r w:rsidRPr="005B29F5">
        <w:t>2.4.3.2</w:t>
      </w:r>
      <w:r w:rsidRPr="005B29F5">
        <w:tab/>
        <w:t>Quality Control Processes</w:t>
      </w:r>
      <w:bookmarkEnd w:id="2"/>
      <w:bookmarkEnd w:id="3"/>
      <w:r w:rsidRPr="005B29F5">
        <w:t xml:space="preserve"> </w:t>
      </w:r>
    </w:p>
    <w:p w14:paraId="35146D49" w14:textId="77777777" w:rsidR="00ED0A52" w:rsidRPr="005B29F5" w:rsidRDefault="00ED0A52" w:rsidP="00ED0A52">
      <w:pPr>
        <w:rPr>
          <w:b/>
          <w:bCs/>
        </w:rPr>
      </w:pPr>
    </w:p>
    <w:p w14:paraId="6BB153B2" w14:textId="77777777" w:rsidR="00ED0A52" w:rsidRPr="005B29F5" w:rsidRDefault="00ED0A52" w:rsidP="00ED0A52">
      <w:r w:rsidRPr="005B29F5">
        <w:t xml:space="preserve">In the space below, describe the results of any re-interview processes used by the SEA during the performance period to test the accuracy of the State’s MEP eligibility determinations.  </w:t>
      </w:r>
    </w:p>
    <w:p w14:paraId="0CE4CD20" w14:textId="77777777" w:rsidR="00ED0A52" w:rsidRPr="005B29F5" w:rsidRDefault="00ED0A52" w:rsidP="00ED0A52"/>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45"/>
        <w:gridCol w:w="2205"/>
      </w:tblGrid>
      <w:tr w:rsidR="00ED0A52" w:rsidRPr="005B29F5" w14:paraId="29970694" w14:textId="77777777" w:rsidTr="00E154D5">
        <w:trPr>
          <w:tblHeader/>
        </w:trPr>
        <w:tc>
          <w:tcPr>
            <w:tcW w:w="3821" w:type="pct"/>
            <w:tcBorders>
              <w:top w:val="single" w:sz="4" w:space="0" w:color="000000"/>
              <w:left w:val="single" w:sz="4" w:space="0" w:color="000000"/>
              <w:bottom w:val="single" w:sz="4" w:space="0" w:color="000000"/>
              <w:right w:val="single" w:sz="4" w:space="0" w:color="000000"/>
            </w:tcBorders>
            <w:hideMark/>
          </w:tcPr>
          <w:p w14:paraId="409E0909" w14:textId="77777777" w:rsidR="00ED0A52" w:rsidRPr="005B29F5" w:rsidRDefault="00ED0A52" w:rsidP="00E154D5">
            <w:pPr>
              <w:rPr>
                <w:rFonts w:eastAsia="Calibri"/>
                <w:b/>
              </w:rPr>
            </w:pPr>
            <w:r w:rsidRPr="005B29F5">
              <w:rPr>
                <w:rFonts w:eastAsia="Calibri"/>
                <w:b/>
              </w:rPr>
              <w:t>Results</w:t>
            </w:r>
          </w:p>
        </w:tc>
        <w:tc>
          <w:tcPr>
            <w:tcW w:w="1179" w:type="pct"/>
            <w:tcBorders>
              <w:top w:val="single" w:sz="4" w:space="0" w:color="000000"/>
              <w:left w:val="single" w:sz="4" w:space="0" w:color="000000"/>
              <w:bottom w:val="single" w:sz="4" w:space="0" w:color="000000"/>
              <w:right w:val="single" w:sz="4" w:space="0" w:color="000000"/>
            </w:tcBorders>
            <w:hideMark/>
          </w:tcPr>
          <w:p w14:paraId="09CD71E5" w14:textId="77777777" w:rsidR="00ED0A52" w:rsidRPr="005B29F5" w:rsidRDefault="00ED0A52" w:rsidP="00E154D5">
            <w:pPr>
              <w:jc w:val="center"/>
              <w:rPr>
                <w:rFonts w:eastAsia="Calibri"/>
                <w:b/>
              </w:rPr>
            </w:pPr>
            <w:r w:rsidRPr="005B29F5">
              <w:rPr>
                <w:rFonts w:eastAsia="Calibri"/>
                <w:b/>
              </w:rPr>
              <w:t>#</w:t>
            </w:r>
          </w:p>
        </w:tc>
      </w:tr>
      <w:tr w:rsidR="00ED0A52" w:rsidRPr="005B29F5" w14:paraId="57C0CDEE" w14:textId="77777777" w:rsidTr="00E154D5">
        <w:tc>
          <w:tcPr>
            <w:tcW w:w="3821" w:type="pct"/>
            <w:tcBorders>
              <w:top w:val="single" w:sz="4" w:space="0" w:color="000000"/>
              <w:left w:val="single" w:sz="4" w:space="0" w:color="000000"/>
              <w:bottom w:val="single" w:sz="4" w:space="0" w:color="000000"/>
              <w:right w:val="single" w:sz="4" w:space="0" w:color="000000"/>
            </w:tcBorders>
            <w:hideMark/>
          </w:tcPr>
          <w:p w14:paraId="21E431EF" w14:textId="77777777" w:rsidR="00ED0A52" w:rsidRPr="005B29F5" w:rsidRDefault="00ED0A52" w:rsidP="00E154D5">
            <w:pPr>
              <w:rPr>
                <w:rFonts w:eastAsia="Calibri"/>
              </w:rPr>
            </w:pPr>
            <w:r w:rsidRPr="005B29F5">
              <w:rPr>
                <w:rFonts w:eastAsia="Calibri"/>
              </w:rPr>
              <w:t>The number of eligibility determinations sampled.</w:t>
            </w:r>
          </w:p>
        </w:tc>
        <w:tc>
          <w:tcPr>
            <w:tcW w:w="1179" w:type="pct"/>
            <w:tcBorders>
              <w:top w:val="single" w:sz="4" w:space="0" w:color="000000"/>
              <w:left w:val="single" w:sz="4" w:space="0" w:color="000000"/>
              <w:bottom w:val="single" w:sz="4" w:space="0" w:color="000000"/>
              <w:right w:val="single" w:sz="4" w:space="0" w:color="000000"/>
            </w:tcBorders>
          </w:tcPr>
          <w:p w14:paraId="4A5C7351" w14:textId="77777777" w:rsidR="00ED0A52" w:rsidRPr="00A14205" w:rsidRDefault="00ED0A52" w:rsidP="00E154D5">
            <w:pPr>
              <w:rPr>
                <w:rFonts w:eastAsia="Calibri"/>
              </w:rPr>
            </w:pPr>
            <w:r w:rsidRPr="00A14205">
              <w:rPr>
                <w:rFonts w:eastAsia="Calibri"/>
              </w:rPr>
              <w:t>150</w:t>
            </w:r>
          </w:p>
        </w:tc>
      </w:tr>
      <w:tr w:rsidR="00ED0A52" w:rsidRPr="005B29F5" w14:paraId="43C69B16" w14:textId="77777777" w:rsidTr="00E154D5">
        <w:tc>
          <w:tcPr>
            <w:tcW w:w="3821" w:type="pct"/>
            <w:tcBorders>
              <w:top w:val="single" w:sz="4" w:space="0" w:color="000000"/>
              <w:left w:val="single" w:sz="4" w:space="0" w:color="000000"/>
              <w:bottom w:val="single" w:sz="4" w:space="0" w:color="000000"/>
              <w:right w:val="single" w:sz="4" w:space="0" w:color="000000"/>
            </w:tcBorders>
            <w:hideMark/>
          </w:tcPr>
          <w:p w14:paraId="1AA905B2" w14:textId="77777777" w:rsidR="00ED0A52" w:rsidRPr="005B29F5" w:rsidRDefault="00ED0A52" w:rsidP="00E154D5">
            <w:pPr>
              <w:rPr>
                <w:rFonts w:eastAsia="Calibri"/>
              </w:rPr>
            </w:pPr>
            <w:r w:rsidRPr="005B29F5">
              <w:rPr>
                <w:rFonts w:eastAsia="Calibri"/>
              </w:rPr>
              <w:t>The number of eligibility determinations sampled for which a re-interview was completed.</w:t>
            </w:r>
          </w:p>
        </w:tc>
        <w:tc>
          <w:tcPr>
            <w:tcW w:w="1179" w:type="pct"/>
            <w:tcBorders>
              <w:top w:val="single" w:sz="4" w:space="0" w:color="000000"/>
              <w:left w:val="single" w:sz="4" w:space="0" w:color="000000"/>
              <w:bottom w:val="single" w:sz="4" w:space="0" w:color="000000"/>
              <w:right w:val="single" w:sz="4" w:space="0" w:color="000000"/>
            </w:tcBorders>
          </w:tcPr>
          <w:p w14:paraId="614C3629" w14:textId="0AE27383" w:rsidR="00ED0A52" w:rsidRPr="00A14205" w:rsidRDefault="00ED0A52" w:rsidP="00E154D5">
            <w:pPr>
              <w:rPr>
                <w:rFonts w:eastAsia="Calibri"/>
              </w:rPr>
            </w:pPr>
            <w:r w:rsidRPr="00A14205">
              <w:rPr>
                <w:rFonts w:eastAsia="Calibri"/>
              </w:rPr>
              <w:t>5</w:t>
            </w:r>
            <w:r w:rsidR="00627AB1" w:rsidRPr="00A14205">
              <w:rPr>
                <w:rFonts w:eastAsia="Calibri"/>
              </w:rPr>
              <w:t>1</w:t>
            </w:r>
          </w:p>
        </w:tc>
      </w:tr>
      <w:tr w:rsidR="00ED0A52" w:rsidRPr="005B29F5" w14:paraId="09E646D1" w14:textId="77777777" w:rsidTr="00E154D5">
        <w:tc>
          <w:tcPr>
            <w:tcW w:w="3821" w:type="pct"/>
            <w:tcBorders>
              <w:top w:val="single" w:sz="4" w:space="0" w:color="000000"/>
              <w:left w:val="single" w:sz="4" w:space="0" w:color="000000"/>
              <w:bottom w:val="single" w:sz="4" w:space="0" w:color="000000"/>
              <w:right w:val="single" w:sz="4" w:space="0" w:color="000000"/>
            </w:tcBorders>
            <w:hideMark/>
          </w:tcPr>
          <w:p w14:paraId="35386CD1" w14:textId="77777777" w:rsidR="00ED0A52" w:rsidRPr="005B29F5" w:rsidRDefault="00ED0A52" w:rsidP="00E154D5">
            <w:pPr>
              <w:rPr>
                <w:rFonts w:eastAsia="Calibri"/>
              </w:rPr>
            </w:pPr>
            <w:r w:rsidRPr="005B29F5">
              <w:rPr>
                <w:rFonts w:eastAsia="Calibri"/>
              </w:rPr>
              <w:t>The number of eligibility determinations sampled for which a re-interview was completed and the child was found eligible.</w:t>
            </w:r>
          </w:p>
        </w:tc>
        <w:tc>
          <w:tcPr>
            <w:tcW w:w="1179" w:type="pct"/>
            <w:tcBorders>
              <w:top w:val="single" w:sz="4" w:space="0" w:color="000000"/>
              <w:left w:val="single" w:sz="4" w:space="0" w:color="000000"/>
              <w:bottom w:val="single" w:sz="4" w:space="0" w:color="000000"/>
              <w:right w:val="single" w:sz="4" w:space="0" w:color="000000"/>
            </w:tcBorders>
          </w:tcPr>
          <w:p w14:paraId="50B34EE3" w14:textId="6C5132E7" w:rsidR="00ED0A52" w:rsidRPr="00A14205" w:rsidRDefault="005844DA" w:rsidP="00E154D5">
            <w:pPr>
              <w:rPr>
                <w:rFonts w:eastAsia="Calibri"/>
              </w:rPr>
            </w:pPr>
            <w:r>
              <w:rPr>
                <w:rFonts w:eastAsia="Calibri"/>
              </w:rPr>
              <w:t>50</w:t>
            </w:r>
          </w:p>
        </w:tc>
      </w:tr>
    </w:tbl>
    <w:p w14:paraId="62376610" w14:textId="77777777" w:rsidR="00ED0A52" w:rsidRPr="005B29F5" w:rsidRDefault="00ED0A52" w:rsidP="00ED0A52"/>
    <w:p w14:paraId="02535F1D" w14:textId="77777777" w:rsidR="00ED0A52" w:rsidRPr="005B29F5" w:rsidRDefault="00ED0A52" w:rsidP="00ED0A52">
      <w:pPr>
        <w:rPr>
          <w:b/>
          <w:b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60"/>
        <w:gridCol w:w="2190"/>
      </w:tblGrid>
      <w:tr w:rsidR="00ED0A52" w:rsidRPr="005B29F5" w14:paraId="3A403086" w14:textId="77777777" w:rsidTr="00E154D5">
        <w:trPr>
          <w:tblHeader/>
        </w:trPr>
        <w:tc>
          <w:tcPr>
            <w:tcW w:w="5000" w:type="pct"/>
            <w:gridSpan w:val="2"/>
            <w:tcBorders>
              <w:top w:val="single" w:sz="4" w:space="0" w:color="000000"/>
              <w:left w:val="single" w:sz="4" w:space="0" w:color="000000"/>
              <w:bottom w:val="single" w:sz="4" w:space="0" w:color="000000"/>
              <w:right w:val="single" w:sz="4" w:space="0" w:color="000000"/>
            </w:tcBorders>
            <w:hideMark/>
          </w:tcPr>
          <w:p w14:paraId="53749335" w14:textId="77777777" w:rsidR="00ED0A52" w:rsidRPr="005B29F5" w:rsidRDefault="00ED0A52" w:rsidP="00E154D5">
            <w:pPr>
              <w:rPr>
                <w:rFonts w:eastAsia="Calibri"/>
                <w:b/>
              </w:rPr>
            </w:pPr>
            <w:r w:rsidRPr="005B29F5">
              <w:rPr>
                <w:rFonts w:eastAsia="Calibri"/>
                <w:b/>
              </w:rPr>
              <w:t>Procedures</w:t>
            </w:r>
          </w:p>
        </w:tc>
      </w:tr>
      <w:tr w:rsidR="00ED0A52" w:rsidRPr="005B29F5" w14:paraId="6531E59F" w14:textId="77777777" w:rsidTr="00E154D5">
        <w:tc>
          <w:tcPr>
            <w:tcW w:w="3829" w:type="pct"/>
            <w:tcBorders>
              <w:top w:val="single" w:sz="4" w:space="0" w:color="000000"/>
              <w:left w:val="single" w:sz="4" w:space="0" w:color="000000"/>
              <w:bottom w:val="single" w:sz="4" w:space="0" w:color="000000"/>
              <w:right w:val="single" w:sz="4" w:space="0" w:color="000000"/>
            </w:tcBorders>
            <w:hideMark/>
          </w:tcPr>
          <w:p w14:paraId="4B924E1C" w14:textId="4E484FE4" w:rsidR="00ED0A52" w:rsidRPr="005B29F5" w:rsidRDefault="00ED0A52" w:rsidP="00E154D5">
            <w:pPr>
              <w:rPr>
                <w:rFonts w:eastAsia="Calibri"/>
              </w:rPr>
            </w:pPr>
            <w:r w:rsidRPr="005B29F5">
              <w:rPr>
                <w:rFonts w:eastAsia="Calibri"/>
              </w:rPr>
              <w:t xml:space="preserve">What was the most recent year that the MEP conducted independent prospective re-interviews (i.e., interviewers were neither SEA </w:t>
            </w:r>
            <w:r w:rsidR="003E53C9">
              <w:rPr>
                <w:rFonts w:eastAsia="Calibri"/>
              </w:rPr>
              <w:t>nor</w:t>
            </w:r>
            <w:r w:rsidRPr="005B29F5">
              <w:rPr>
                <w:rFonts w:eastAsia="Calibri"/>
              </w:rPr>
              <w:t xml:space="preserve"> LEA staff members responsible for administering or operating the MEP, nor any other persons who worked on the initial eligibility determinations being tested)? If independent prospective re-interviews were not administered in any of the three performance periods, please provide an explanation in the “Comment” row at the end of this table.</w:t>
            </w:r>
          </w:p>
        </w:tc>
        <w:tc>
          <w:tcPr>
            <w:tcW w:w="1171" w:type="pct"/>
            <w:tcBorders>
              <w:top w:val="single" w:sz="4" w:space="0" w:color="000000"/>
              <w:left w:val="single" w:sz="4" w:space="0" w:color="000000"/>
              <w:bottom w:val="single" w:sz="4" w:space="0" w:color="000000"/>
              <w:right w:val="single" w:sz="4" w:space="0" w:color="000000"/>
            </w:tcBorders>
          </w:tcPr>
          <w:p w14:paraId="46CB624F" w14:textId="77777777" w:rsidR="00ED0A52" w:rsidRPr="005B29F5" w:rsidRDefault="00ED0A52" w:rsidP="00E154D5">
            <w:pPr>
              <w:rPr>
                <w:rFonts w:eastAsia="Calibri"/>
              </w:rPr>
            </w:pPr>
            <w:r w:rsidRPr="00C2222C">
              <w:rPr>
                <w:rFonts w:eastAsia="Calibri"/>
              </w:rPr>
              <w:sym w:font="Wingdings" w:char="F0FE"/>
            </w:r>
            <w:r w:rsidRPr="00C2222C">
              <w:rPr>
                <w:rFonts w:eastAsia="Calibri"/>
              </w:rPr>
              <w:t xml:space="preserve"> SY 2019-20</w:t>
            </w:r>
          </w:p>
          <w:p w14:paraId="03875E40" w14:textId="77777777" w:rsidR="00ED0A52" w:rsidRPr="005B29F5" w:rsidRDefault="00ED0A52" w:rsidP="00E154D5">
            <w:pPr>
              <w:rPr>
                <w:rFonts w:eastAsia="Calibri"/>
              </w:rPr>
            </w:pPr>
            <w:r w:rsidRPr="005B29F5">
              <w:rPr>
                <w:rFonts w:eastAsia="Calibri"/>
              </w:rPr>
              <w:t>□ SY 2018-19</w:t>
            </w:r>
          </w:p>
          <w:p w14:paraId="7B375FCA" w14:textId="77777777" w:rsidR="00ED0A52" w:rsidRPr="005B29F5" w:rsidRDefault="00ED0A52" w:rsidP="00E154D5">
            <w:pPr>
              <w:rPr>
                <w:rFonts w:eastAsia="Calibri"/>
              </w:rPr>
            </w:pPr>
            <w:r w:rsidRPr="005B29F5">
              <w:rPr>
                <w:rFonts w:eastAsia="Calibri"/>
              </w:rPr>
              <w:t>□ SY 2017-18</w:t>
            </w:r>
          </w:p>
          <w:p w14:paraId="1662BE79" w14:textId="77777777" w:rsidR="00ED0A52" w:rsidRPr="005B29F5" w:rsidRDefault="00ED0A52" w:rsidP="00E154D5">
            <w:pPr>
              <w:rPr>
                <w:rFonts w:eastAsia="Calibri"/>
              </w:rPr>
            </w:pPr>
          </w:p>
        </w:tc>
      </w:tr>
      <w:tr w:rsidR="00ED0A52" w:rsidRPr="005B29F5" w14:paraId="746F2A0A" w14:textId="77777777" w:rsidTr="00E154D5">
        <w:tc>
          <w:tcPr>
            <w:tcW w:w="5000" w:type="pct"/>
            <w:gridSpan w:val="2"/>
            <w:tcBorders>
              <w:top w:val="single" w:sz="4" w:space="0" w:color="000000"/>
              <w:left w:val="single" w:sz="4" w:space="0" w:color="000000"/>
              <w:bottom w:val="single" w:sz="4" w:space="0" w:color="000000"/>
              <w:right w:val="single" w:sz="4" w:space="0" w:color="000000"/>
            </w:tcBorders>
          </w:tcPr>
          <w:p w14:paraId="4642F168" w14:textId="77777777" w:rsidR="00ED0A52" w:rsidRPr="005B29F5" w:rsidRDefault="00ED0A52" w:rsidP="00E154D5">
            <w:pPr>
              <w:rPr>
                <w:rFonts w:eastAsia="Calibri"/>
              </w:rPr>
            </w:pPr>
            <w:r w:rsidRPr="005B29F5">
              <w:rPr>
                <w:rFonts w:eastAsia="Calibri"/>
              </w:rPr>
              <w:t xml:space="preserve">Comment: </w:t>
            </w:r>
          </w:p>
          <w:p w14:paraId="11340B29" w14:textId="48819C78" w:rsidR="00ED0A52" w:rsidRPr="005B29F5" w:rsidRDefault="00ED0A52" w:rsidP="00E154D5">
            <w:pPr>
              <w:rPr>
                <w:rFonts w:eastAsia="Calibri"/>
              </w:rPr>
            </w:pPr>
            <w:r w:rsidRPr="00144CC2">
              <w:rPr>
                <w:rFonts w:eastAsia="Calibri"/>
              </w:rPr>
              <w:t xml:space="preserve">N/A </w:t>
            </w:r>
          </w:p>
          <w:p w14:paraId="149CD859" w14:textId="77777777" w:rsidR="00ED0A52" w:rsidRPr="005B29F5" w:rsidRDefault="00ED0A52" w:rsidP="00E154D5">
            <w:pPr>
              <w:rPr>
                <w:rFonts w:eastAsia="Calibri"/>
              </w:rPr>
            </w:pPr>
          </w:p>
          <w:p w14:paraId="60248780" w14:textId="77777777" w:rsidR="00ED0A52" w:rsidRPr="005B29F5" w:rsidRDefault="00ED0A52" w:rsidP="00E154D5">
            <w:pPr>
              <w:rPr>
                <w:rFonts w:eastAsia="Calibri"/>
              </w:rPr>
            </w:pPr>
          </w:p>
        </w:tc>
      </w:tr>
    </w:tbl>
    <w:p w14:paraId="67ACBB17" w14:textId="77777777" w:rsidR="00ED0A52" w:rsidRPr="005B29F5" w:rsidRDefault="00ED0A52" w:rsidP="00ED0A52"/>
    <w:p w14:paraId="68924C20" w14:textId="77777777" w:rsidR="00ED0A52" w:rsidRPr="005B29F5" w:rsidRDefault="00ED0A52" w:rsidP="00ED0A52">
      <w:pPr>
        <w:rPr>
          <w:b/>
        </w:rPr>
      </w:pPr>
      <w:r w:rsidRPr="005B29F5">
        <w:rPr>
          <w:b/>
        </w:rPr>
        <w:t>FAQ on independent prospective re-interviews:</w:t>
      </w:r>
    </w:p>
    <w:p w14:paraId="4F7F619C" w14:textId="77777777" w:rsidR="00ED0A52" w:rsidRPr="005B29F5" w:rsidRDefault="00ED0A52" w:rsidP="00ED0A52">
      <w:pPr>
        <w:rPr>
          <w:b/>
        </w:rPr>
      </w:pPr>
    </w:p>
    <w:p w14:paraId="64D06C6B" w14:textId="44D0D8BF" w:rsidR="00ED0A52" w:rsidRPr="005B29F5" w:rsidRDefault="00ED0A52" w:rsidP="00ED0A52">
      <w:pPr>
        <w:widowControl w:val="0"/>
        <w:numPr>
          <w:ilvl w:val="0"/>
          <w:numId w:val="9"/>
        </w:numPr>
        <w:adjustRightInd w:val="0"/>
        <w:spacing w:line="240" w:lineRule="atLeast"/>
        <w:textAlignment w:val="baseline"/>
      </w:pPr>
      <w:r w:rsidRPr="005B29F5">
        <w:rPr>
          <w:i/>
        </w:rPr>
        <w:t xml:space="preserve">What are independent prospective re-interviews? </w:t>
      </w:r>
      <w:r w:rsidRPr="005B29F5">
        <w:t xml:space="preserve">Independent prospective re-interviews allow confirmation of your State’s eligibility determinations and the accuracy of the numbers of migratory children in your State reports.  Independent prospective interviews should be conducted at least once every three years by an independent interviewer, performed on the current year’s identified migratory children. </w:t>
      </w:r>
    </w:p>
    <w:p w14:paraId="2ADC4167" w14:textId="77777777" w:rsidR="00ED0A52" w:rsidRPr="005B29F5" w:rsidRDefault="00ED0A52" w:rsidP="00ED0A52"/>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85"/>
        <w:gridCol w:w="900"/>
        <w:gridCol w:w="900"/>
      </w:tblGrid>
      <w:tr w:rsidR="00ED0A52" w:rsidRPr="005B29F5" w14:paraId="6D0A1F20" w14:textId="77777777" w:rsidTr="00E154D5">
        <w:trPr>
          <w:tblHeader/>
        </w:trPr>
        <w:tc>
          <w:tcPr>
            <w:tcW w:w="7488" w:type="dxa"/>
            <w:tcBorders>
              <w:top w:val="single" w:sz="4" w:space="0" w:color="000000"/>
              <w:left w:val="single" w:sz="4" w:space="0" w:color="000000"/>
              <w:bottom w:val="single" w:sz="4" w:space="0" w:color="000000"/>
              <w:right w:val="single" w:sz="4" w:space="0" w:color="000000"/>
            </w:tcBorders>
            <w:hideMark/>
          </w:tcPr>
          <w:p w14:paraId="5EC5E1E9" w14:textId="77777777" w:rsidR="00ED0A52" w:rsidRPr="005B29F5" w:rsidRDefault="00ED0A52" w:rsidP="00E154D5">
            <w:pPr>
              <w:rPr>
                <w:rFonts w:eastAsia="Calibri"/>
                <w:b/>
              </w:rPr>
            </w:pPr>
            <w:r w:rsidRPr="005B29F5">
              <w:rPr>
                <w:rFonts w:eastAsia="Calibri"/>
                <w:b/>
              </w:rPr>
              <w:lastRenderedPageBreak/>
              <w:t>Obtaining Data from Families</w:t>
            </w:r>
          </w:p>
        </w:tc>
        <w:tc>
          <w:tcPr>
            <w:tcW w:w="900" w:type="dxa"/>
            <w:tcBorders>
              <w:top w:val="single" w:sz="4" w:space="0" w:color="000000"/>
              <w:left w:val="single" w:sz="4" w:space="0" w:color="000000"/>
              <w:bottom w:val="single" w:sz="4" w:space="0" w:color="000000"/>
              <w:right w:val="single" w:sz="4" w:space="0" w:color="000000"/>
            </w:tcBorders>
            <w:hideMark/>
          </w:tcPr>
          <w:p w14:paraId="68788B26" w14:textId="77777777" w:rsidR="00ED0A52" w:rsidRPr="005B29F5" w:rsidRDefault="00ED0A52" w:rsidP="00E154D5">
            <w:pPr>
              <w:jc w:val="center"/>
              <w:rPr>
                <w:rFonts w:eastAsia="Calibri"/>
                <w:b/>
              </w:rPr>
            </w:pPr>
            <w:r w:rsidRPr="005B29F5">
              <w:rPr>
                <w:rFonts w:eastAsia="Calibri"/>
                <w:b/>
              </w:rPr>
              <w:t>Yes</w:t>
            </w:r>
          </w:p>
        </w:tc>
        <w:tc>
          <w:tcPr>
            <w:tcW w:w="900" w:type="dxa"/>
            <w:tcBorders>
              <w:top w:val="single" w:sz="4" w:space="0" w:color="000000"/>
              <w:left w:val="single" w:sz="4" w:space="0" w:color="000000"/>
              <w:bottom w:val="single" w:sz="4" w:space="0" w:color="000000"/>
              <w:right w:val="single" w:sz="4" w:space="0" w:color="000000"/>
            </w:tcBorders>
            <w:hideMark/>
          </w:tcPr>
          <w:p w14:paraId="737F1308" w14:textId="77777777" w:rsidR="00ED0A52" w:rsidRPr="005B29F5" w:rsidRDefault="00ED0A52" w:rsidP="00E154D5">
            <w:pPr>
              <w:jc w:val="center"/>
              <w:rPr>
                <w:rFonts w:eastAsia="Calibri"/>
                <w:b/>
              </w:rPr>
            </w:pPr>
            <w:r w:rsidRPr="005B29F5">
              <w:rPr>
                <w:rFonts w:eastAsia="Calibri"/>
                <w:b/>
              </w:rPr>
              <w:t>No</w:t>
            </w:r>
          </w:p>
        </w:tc>
      </w:tr>
      <w:tr w:rsidR="00ED0A52" w:rsidRPr="005B29F5" w14:paraId="5CD272A7" w14:textId="77777777" w:rsidTr="00E154D5">
        <w:tc>
          <w:tcPr>
            <w:tcW w:w="7488" w:type="dxa"/>
            <w:tcBorders>
              <w:top w:val="single" w:sz="4" w:space="0" w:color="000000"/>
              <w:left w:val="single" w:sz="4" w:space="0" w:color="000000"/>
              <w:bottom w:val="single" w:sz="4" w:space="0" w:color="000000"/>
              <w:right w:val="single" w:sz="4" w:space="0" w:color="000000"/>
            </w:tcBorders>
            <w:hideMark/>
          </w:tcPr>
          <w:p w14:paraId="38590D54" w14:textId="77777777" w:rsidR="00ED0A52" w:rsidRPr="005B29F5" w:rsidRDefault="00ED0A52" w:rsidP="00E154D5">
            <w:pPr>
              <w:rPr>
                <w:rFonts w:eastAsia="Calibri"/>
              </w:rPr>
            </w:pPr>
            <w:r w:rsidRPr="005B29F5">
              <w:rPr>
                <w:rFonts w:eastAsia="Calibri"/>
              </w:rPr>
              <w:t>Check the applicable box to indicate how the re-interviews were conducted:</w:t>
            </w:r>
          </w:p>
          <w:p w14:paraId="4B612F59" w14:textId="77777777" w:rsidR="00ED0A52" w:rsidRPr="005B29F5" w:rsidRDefault="00ED0A52" w:rsidP="00ED0A52">
            <w:pPr>
              <w:widowControl w:val="0"/>
              <w:numPr>
                <w:ilvl w:val="0"/>
                <w:numId w:val="8"/>
              </w:numPr>
              <w:spacing w:before="60" w:after="60" w:line="240" w:lineRule="auto"/>
              <w:rPr>
                <w:rFonts w:eastAsia="Calibri"/>
                <w:b/>
              </w:rPr>
            </w:pPr>
            <w:r w:rsidRPr="005B29F5">
              <w:rPr>
                <w:rFonts w:eastAsia="Calibri"/>
              </w:rPr>
              <w:t>Face-to-face re-interviews</w:t>
            </w:r>
          </w:p>
          <w:p w14:paraId="6A624F62" w14:textId="77777777" w:rsidR="00ED0A52" w:rsidRPr="00C2222C" w:rsidRDefault="00ED0A52" w:rsidP="00ED0A52">
            <w:pPr>
              <w:pStyle w:val="ListParagraph"/>
              <w:widowControl w:val="0"/>
              <w:numPr>
                <w:ilvl w:val="0"/>
                <w:numId w:val="12"/>
              </w:numPr>
              <w:spacing w:before="60" w:after="60" w:line="240" w:lineRule="auto"/>
              <w:rPr>
                <w:rFonts w:eastAsia="Calibri"/>
                <w:b/>
              </w:rPr>
            </w:pPr>
            <w:r w:rsidRPr="00C2222C">
              <w:rPr>
                <w:rFonts w:eastAsia="Calibri"/>
              </w:rPr>
              <w:t>Phone Interviews</w:t>
            </w:r>
          </w:p>
          <w:p w14:paraId="588C4B93" w14:textId="77777777" w:rsidR="00ED0A52" w:rsidRPr="005B29F5" w:rsidRDefault="00ED0A52" w:rsidP="00ED0A52">
            <w:pPr>
              <w:widowControl w:val="0"/>
              <w:numPr>
                <w:ilvl w:val="0"/>
                <w:numId w:val="8"/>
              </w:numPr>
              <w:spacing w:before="60" w:after="60" w:line="240" w:lineRule="auto"/>
              <w:rPr>
                <w:rFonts w:eastAsia="Calibri"/>
                <w:b/>
              </w:rPr>
            </w:pPr>
            <w:r w:rsidRPr="005B29F5">
              <w:rPr>
                <w:rFonts w:eastAsia="Calibri"/>
              </w:rPr>
              <w:t>Both</w:t>
            </w:r>
          </w:p>
        </w:tc>
        <w:tc>
          <w:tcPr>
            <w:tcW w:w="900" w:type="dxa"/>
            <w:tcBorders>
              <w:top w:val="single" w:sz="4" w:space="0" w:color="000000"/>
              <w:left w:val="single" w:sz="4" w:space="0" w:color="000000"/>
              <w:bottom w:val="single" w:sz="4" w:space="0" w:color="000000"/>
              <w:right w:val="single" w:sz="4" w:space="0" w:color="000000"/>
            </w:tcBorders>
            <w:shd w:val="clear" w:color="auto" w:fill="D9D9D9"/>
            <w:hideMark/>
          </w:tcPr>
          <w:p w14:paraId="193C329A" w14:textId="77777777" w:rsidR="00ED0A52" w:rsidRPr="005B29F5" w:rsidRDefault="00ED0A52" w:rsidP="00E154D5">
            <w:pPr>
              <w:rPr>
                <w:rFonts w:eastAsia="Calibri"/>
              </w:rPr>
            </w:pPr>
          </w:p>
          <w:p w14:paraId="356DFC83" w14:textId="77777777" w:rsidR="00ED0A52" w:rsidRPr="005B29F5" w:rsidRDefault="00ED0A52" w:rsidP="00E154D5">
            <w:pPr>
              <w:rPr>
                <w:rFonts w:eastAsia="Calibri"/>
              </w:rPr>
            </w:pPr>
          </w:p>
          <w:p w14:paraId="577CFAC4" w14:textId="77777777" w:rsidR="00ED0A52" w:rsidRPr="005B29F5" w:rsidRDefault="00ED0A52" w:rsidP="00E154D5">
            <w:pPr>
              <w:rPr>
                <w:rFonts w:eastAsia="Calibri"/>
              </w:rPr>
            </w:pPr>
          </w:p>
          <w:p w14:paraId="70AD0E7C" w14:textId="77777777" w:rsidR="00ED0A52" w:rsidRPr="005B29F5" w:rsidRDefault="00ED0A52" w:rsidP="00E154D5">
            <w:pPr>
              <w:rPr>
                <w:rFonts w:eastAsia="Calibri"/>
              </w:rPr>
            </w:pPr>
          </w:p>
          <w:p w14:paraId="3A11B0B8" w14:textId="77777777" w:rsidR="00ED0A52" w:rsidRPr="005B29F5" w:rsidRDefault="00ED0A52" w:rsidP="00E154D5">
            <w:pPr>
              <w:rPr>
                <w:rFonts w:eastAsia="Calibri"/>
              </w:rPr>
            </w:pPr>
          </w:p>
          <w:p w14:paraId="53B55E7B" w14:textId="77777777" w:rsidR="00ED0A52" w:rsidRPr="005B29F5" w:rsidRDefault="00ED0A52" w:rsidP="00E154D5">
            <w:pPr>
              <w:jc w:val="center"/>
              <w:rPr>
                <w:rFonts w:eastAsia="Calibri"/>
              </w:rPr>
            </w:pPr>
          </w:p>
        </w:tc>
        <w:tc>
          <w:tcPr>
            <w:tcW w:w="900" w:type="dxa"/>
            <w:tcBorders>
              <w:top w:val="single" w:sz="4" w:space="0" w:color="000000"/>
              <w:left w:val="single" w:sz="4" w:space="0" w:color="000000"/>
              <w:bottom w:val="single" w:sz="4" w:space="0" w:color="000000"/>
              <w:right w:val="single" w:sz="4" w:space="0" w:color="000000"/>
            </w:tcBorders>
            <w:shd w:val="clear" w:color="auto" w:fill="D9D9D9"/>
            <w:hideMark/>
          </w:tcPr>
          <w:p w14:paraId="6FF67424" w14:textId="77777777" w:rsidR="00ED0A52" w:rsidRPr="005B29F5" w:rsidRDefault="00ED0A52" w:rsidP="00E154D5">
            <w:pPr>
              <w:rPr>
                <w:rFonts w:eastAsia="Calibri"/>
              </w:rPr>
            </w:pPr>
          </w:p>
        </w:tc>
      </w:tr>
      <w:tr w:rsidR="00ED0A52" w:rsidRPr="005B29F5" w14:paraId="1440848A" w14:textId="77777777" w:rsidTr="00E154D5">
        <w:tc>
          <w:tcPr>
            <w:tcW w:w="7488" w:type="dxa"/>
            <w:tcBorders>
              <w:top w:val="single" w:sz="4" w:space="0" w:color="000000"/>
              <w:left w:val="single" w:sz="4" w:space="0" w:color="000000"/>
              <w:bottom w:val="single" w:sz="4" w:space="0" w:color="000000"/>
              <w:right w:val="single" w:sz="4" w:space="0" w:color="000000"/>
            </w:tcBorders>
            <w:hideMark/>
          </w:tcPr>
          <w:p w14:paraId="108547F6" w14:textId="77777777" w:rsidR="00ED0A52" w:rsidRPr="005B29F5" w:rsidRDefault="00ED0A52" w:rsidP="00E154D5">
            <w:pPr>
              <w:rPr>
                <w:rFonts w:eastAsia="Calibri"/>
              </w:rPr>
            </w:pPr>
            <w:r w:rsidRPr="005B29F5">
              <w:rPr>
                <w:rFonts w:eastAsia="Calibri"/>
              </w:rPr>
              <w:t>Was there a protocol for verifying all information used in making the original eligibility determination?</w:t>
            </w:r>
          </w:p>
        </w:tc>
        <w:tc>
          <w:tcPr>
            <w:tcW w:w="900" w:type="dxa"/>
            <w:tcBorders>
              <w:top w:val="single" w:sz="4" w:space="0" w:color="000000"/>
              <w:left w:val="single" w:sz="4" w:space="0" w:color="000000"/>
              <w:bottom w:val="single" w:sz="4" w:space="0" w:color="000000"/>
              <w:right w:val="single" w:sz="4" w:space="0" w:color="000000"/>
            </w:tcBorders>
          </w:tcPr>
          <w:p w14:paraId="6426734B" w14:textId="77777777" w:rsidR="00ED0A52" w:rsidRPr="00D577BB" w:rsidRDefault="00ED0A52" w:rsidP="00E154D5">
            <w:pPr>
              <w:jc w:val="center"/>
              <w:rPr>
                <w:rFonts w:eastAsia="Calibri"/>
              </w:rPr>
            </w:pPr>
          </w:p>
          <w:p w14:paraId="3221F6AA" w14:textId="77777777" w:rsidR="00ED0A52" w:rsidRPr="00D577BB" w:rsidRDefault="00ED0A52" w:rsidP="00E154D5">
            <w:pPr>
              <w:jc w:val="center"/>
              <w:rPr>
                <w:rFonts w:eastAsia="Calibri"/>
              </w:rPr>
            </w:pPr>
            <w:r w:rsidRPr="00D577BB">
              <w:rPr>
                <w:rFonts w:eastAsia="Calibri"/>
              </w:rPr>
              <w:sym w:font="Wingdings" w:char="F0FE"/>
            </w:r>
            <w:r w:rsidRPr="00D577BB">
              <w:rPr>
                <w:rFonts w:eastAsia="Calibri"/>
              </w:rPr>
              <w:t>Yes</w:t>
            </w:r>
          </w:p>
        </w:tc>
        <w:tc>
          <w:tcPr>
            <w:tcW w:w="900" w:type="dxa"/>
            <w:tcBorders>
              <w:top w:val="single" w:sz="4" w:space="0" w:color="000000"/>
              <w:left w:val="single" w:sz="4" w:space="0" w:color="000000"/>
              <w:bottom w:val="single" w:sz="4" w:space="0" w:color="000000"/>
              <w:right w:val="single" w:sz="4" w:space="0" w:color="000000"/>
            </w:tcBorders>
          </w:tcPr>
          <w:p w14:paraId="5C00993E" w14:textId="77777777" w:rsidR="00ED0A52" w:rsidRPr="005B29F5" w:rsidRDefault="00ED0A52" w:rsidP="00E154D5">
            <w:pPr>
              <w:jc w:val="center"/>
              <w:rPr>
                <w:rFonts w:eastAsia="Calibri"/>
              </w:rPr>
            </w:pPr>
          </w:p>
          <w:p w14:paraId="1E03D64A" w14:textId="77777777" w:rsidR="00ED0A52" w:rsidRPr="005B29F5" w:rsidRDefault="00ED0A52" w:rsidP="00E154D5">
            <w:pPr>
              <w:jc w:val="center"/>
              <w:rPr>
                <w:rFonts w:eastAsia="Calibri"/>
              </w:rPr>
            </w:pPr>
            <w:r w:rsidRPr="005B29F5">
              <w:rPr>
                <w:rFonts w:eastAsia="Calibri"/>
              </w:rPr>
              <w:t>□ No</w:t>
            </w:r>
          </w:p>
        </w:tc>
      </w:tr>
      <w:tr w:rsidR="00ED0A52" w:rsidRPr="005B29F5" w14:paraId="2755BE11" w14:textId="77777777" w:rsidTr="00E154D5">
        <w:tc>
          <w:tcPr>
            <w:tcW w:w="7488" w:type="dxa"/>
            <w:tcBorders>
              <w:top w:val="single" w:sz="4" w:space="0" w:color="000000"/>
              <w:left w:val="single" w:sz="4" w:space="0" w:color="000000"/>
              <w:bottom w:val="single" w:sz="4" w:space="0" w:color="000000"/>
              <w:right w:val="single" w:sz="4" w:space="0" w:color="000000"/>
            </w:tcBorders>
            <w:hideMark/>
          </w:tcPr>
          <w:p w14:paraId="0A2969B1" w14:textId="77777777" w:rsidR="00ED0A52" w:rsidRPr="005B29F5" w:rsidRDefault="00ED0A52" w:rsidP="00E154D5">
            <w:pPr>
              <w:rPr>
                <w:rFonts w:eastAsia="Calibri"/>
              </w:rPr>
            </w:pPr>
            <w:r w:rsidRPr="005B29F5">
              <w:rPr>
                <w:rFonts w:eastAsia="Calibri"/>
              </w:rPr>
              <w:t>Were re-interviewers independent from the original interviewers?</w:t>
            </w:r>
          </w:p>
        </w:tc>
        <w:tc>
          <w:tcPr>
            <w:tcW w:w="900" w:type="dxa"/>
            <w:tcBorders>
              <w:top w:val="single" w:sz="4" w:space="0" w:color="000000"/>
              <w:left w:val="single" w:sz="4" w:space="0" w:color="000000"/>
              <w:bottom w:val="single" w:sz="4" w:space="0" w:color="000000"/>
              <w:right w:val="single" w:sz="4" w:space="0" w:color="000000"/>
            </w:tcBorders>
          </w:tcPr>
          <w:p w14:paraId="71C870AF" w14:textId="77777777" w:rsidR="00ED0A52" w:rsidRPr="00D577BB" w:rsidRDefault="00ED0A52" w:rsidP="00E154D5">
            <w:pPr>
              <w:jc w:val="center"/>
              <w:rPr>
                <w:rFonts w:eastAsia="Calibri"/>
              </w:rPr>
            </w:pPr>
            <w:r w:rsidRPr="00D577BB">
              <w:rPr>
                <w:rFonts w:eastAsia="Calibri"/>
              </w:rPr>
              <w:sym w:font="Wingdings" w:char="F0FE"/>
            </w:r>
            <w:r w:rsidRPr="00D577BB">
              <w:rPr>
                <w:rFonts w:eastAsia="Calibri"/>
              </w:rPr>
              <w:t>Yes</w:t>
            </w:r>
          </w:p>
        </w:tc>
        <w:tc>
          <w:tcPr>
            <w:tcW w:w="900" w:type="dxa"/>
            <w:tcBorders>
              <w:top w:val="single" w:sz="4" w:space="0" w:color="000000"/>
              <w:left w:val="single" w:sz="4" w:space="0" w:color="000000"/>
              <w:bottom w:val="single" w:sz="4" w:space="0" w:color="000000"/>
              <w:right w:val="single" w:sz="4" w:space="0" w:color="000000"/>
            </w:tcBorders>
          </w:tcPr>
          <w:p w14:paraId="3197CB0F" w14:textId="77777777" w:rsidR="00ED0A52" w:rsidRPr="005B29F5" w:rsidRDefault="00ED0A52" w:rsidP="00E154D5">
            <w:pPr>
              <w:jc w:val="center"/>
              <w:rPr>
                <w:rFonts w:eastAsia="Calibri"/>
              </w:rPr>
            </w:pPr>
            <w:r w:rsidRPr="005B29F5">
              <w:rPr>
                <w:rFonts w:eastAsia="Calibri"/>
              </w:rPr>
              <w:t>□ No</w:t>
            </w:r>
          </w:p>
        </w:tc>
      </w:tr>
    </w:tbl>
    <w:p w14:paraId="1F694DD2" w14:textId="77777777" w:rsidR="00ED0A52" w:rsidRPr="005B29F5" w:rsidRDefault="00ED0A52" w:rsidP="00ED0A52"/>
    <w:p w14:paraId="25DB3B3F" w14:textId="77777777" w:rsidR="00ED0A52" w:rsidRPr="005B29F5" w:rsidRDefault="00ED0A52" w:rsidP="00ED0A52">
      <w:r w:rsidRPr="005B29F5">
        <w:t xml:space="preserve">If you did conduct independent re-interviews in this reporting period, describe how you ensured that the process was independent. Only enter a response if your State completed independent re-interviews in SY2019-20. </w:t>
      </w:r>
    </w:p>
    <w:p w14:paraId="667C9E13" w14:textId="77777777" w:rsidR="00ED0A52" w:rsidRPr="005B29F5" w:rsidRDefault="00ED0A52" w:rsidP="00ED0A52"/>
    <w:p w14:paraId="55C935F6" w14:textId="77777777" w:rsidR="00ED0A52" w:rsidRPr="005B29F5" w:rsidRDefault="00ED0A52" w:rsidP="00ED0A52">
      <w:r w:rsidRPr="005B29F5">
        <w:t>The response is limited to 8,000 characters.</w:t>
      </w:r>
    </w:p>
    <w:p w14:paraId="23281043" w14:textId="77777777" w:rsidR="00ED0A52" w:rsidRPr="005B29F5" w:rsidRDefault="00ED0A52" w:rsidP="00ED0A5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D0A52" w:rsidRPr="005B29F5" w14:paraId="073C90C4" w14:textId="77777777" w:rsidTr="00E154D5">
        <w:tc>
          <w:tcPr>
            <w:tcW w:w="5000" w:type="pct"/>
            <w:tcBorders>
              <w:top w:val="single" w:sz="4" w:space="0" w:color="auto"/>
              <w:left w:val="single" w:sz="4" w:space="0" w:color="auto"/>
              <w:bottom w:val="single" w:sz="4" w:space="0" w:color="auto"/>
              <w:right w:val="single" w:sz="4" w:space="0" w:color="auto"/>
            </w:tcBorders>
          </w:tcPr>
          <w:p w14:paraId="1C0EBE79" w14:textId="62218801" w:rsidR="00ED0A52" w:rsidRDefault="00ED0A52" w:rsidP="00E154D5">
            <w:bookmarkStart w:id="4" w:name="_GoBack"/>
            <w:bookmarkEnd w:id="4"/>
            <w:r>
              <w:t xml:space="preserve">The NC-MEP contracted an external agency (Arroyo Research Services) to implement the state’s external re-interview for the 2019-2020 performance period.  Re-interviews were conducted by one external re-interviewer based in NY.  The re-interviewer has no connection with migrant families from North Carolina or the NC MEP and was not involved in any of the original eligibility determinations in the sample.  </w:t>
            </w:r>
          </w:p>
          <w:p w14:paraId="399EEB42" w14:textId="77777777" w:rsidR="00ED0A52" w:rsidRDefault="00ED0A52" w:rsidP="00E154D5"/>
          <w:p w14:paraId="6F0F5E9D" w14:textId="3BAD9842" w:rsidR="00553CD7" w:rsidRDefault="00ED0A52" w:rsidP="00E154D5">
            <w:r>
              <w:t xml:space="preserve">The re-interviews then were reviewed by a panel that included 3 out of state ID&amp;R experts.  The review from the experts added an extra layer of independence to the process.  </w:t>
            </w:r>
          </w:p>
          <w:p w14:paraId="0DB6F31F" w14:textId="77777777" w:rsidR="00553CD7" w:rsidRDefault="00553CD7" w:rsidP="00E154D5"/>
          <w:p w14:paraId="723E0DB8" w14:textId="52A186DE" w:rsidR="00ED0A52" w:rsidRPr="005B29F5" w:rsidRDefault="00553CD7" w:rsidP="00E154D5">
            <w:r w:rsidRPr="004E5292">
              <w:t>The</w:t>
            </w:r>
            <w:r w:rsidR="00ED0A52" w:rsidRPr="004E5292">
              <w:t xml:space="preserve"> randomly selected </w:t>
            </w:r>
            <w:r w:rsidRPr="004E5292">
              <w:t xml:space="preserve">statewide </w:t>
            </w:r>
            <w:r w:rsidR="00ED0A52" w:rsidRPr="004E5292">
              <w:t xml:space="preserve">sample included </w:t>
            </w:r>
            <w:r w:rsidR="00ED0A52" w:rsidRPr="00144CC2">
              <w:t>50 “main” and 100 “alternate” names of students for whom an eligibility determination had been during the 2019-20 performance period.</w:t>
            </w:r>
          </w:p>
          <w:p w14:paraId="51A1527D" w14:textId="77777777" w:rsidR="00ED0A52" w:rsidRPr="005B29F5" w:rsidRDefault="00ED0A52" w:rsidP="00E154D5"/>
          <w:p w14:paraId="34E66EFC" w14:textId="77777777" w:rsidR="00ED0A52" w:rsidRPr="005B29F5" w:rsidRDefault="00ED0A52" w:rsidP="00E154D5"/>
        </w:tc>
      </w:tr>
    </w:tbl>
    <w:p w14:paraId="398A732A" w14:textId="77777777" w:rsidR="00ED0A52" w:rsidRPr="005B29F5" w:rsidRDefault="00ED0A52" w:rsidP="00ED0A52"/>
    <w:p w14:paraId="0F70E26F" w14:textId="77777777" w:rsidR="00ED0A52" w:rsidRPr="005B29F5" w:rsidRDefault="00ED0A52" w:rsidP="00ED0A52">
      <w:pPr>
        <w:pStyle w:val="ListParagraph"/>
        <w:ind w:left="0"/>
      </w:pPr>
      <w:r w:rsidRPr="005B29F5">
        <w:t xml:space="preserve">In the space below, refer to the results of </w:t>
      </w:r>
      <w:r w:rsidRPr="005B29F5">
        <w:rPr>
          <w:b/>
          <w:i/>
        </w:rPr>
        <w:t>any</w:t>
      </w:r>
      <w:r w:rsidRPr="005B29F5">
        <w:t xml:space="preserve"> re-interview processes used by the SEA, and if any of the migratory children were found ineligible, describe those corrective actions or improvements that will be made by the SEA to improve the accuracy of its MEP eligibility determinations. </w:t>
      </w:r>
    </w:p>
    <w:p w14:paraId="78AB7D6F" w14:textId="77777777" w:rsidR="00ED0A52" w:rsidRPr="005B29F5" w:rsidRDefault="00ED0A52" w:rsidP="00ED0A52"/>
    <w:p w14:paraId="65F8059B" w14:textId="77777777" w:rsidR="00ED0A52" w:rsidRPr="005B29F5" w:rsidRDefault="00ED0A52" w:rsidP="00ED0A52">
      <w:r w:rsidRPr="005B29F5">
        <w:t>The response is limited to 8,000 characters.</w:t>
      </w:r>
    </w:p>
    <w:p w14:paraId="76FBF5EE" w14:textId="77777777" w:rsidR="00ED0A52" w:rsidRPr="005B29F5" w:rsidRDefault="00ED0A52" w:rsidP="00ED0A5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D0A52" w:rsidRPr="005B29F5" w14:paraId="1B57191C" w14:textId="77777777" w:rsidTr="00E154D5">
        <w:tc>
          <w:tcPr>
            <w:tcW w:w="5000" w:type="pct"/>
            <w:tcBorders>
              <w:top w:val="single" w:sz="4" w:space="0" w:color="auto"/>
              <w:left w:val="single" w:sz="4" w:space="0" w:color="auto"/>
              <w:bottom w:val="single" w:sz="4" w:space="0" w:color="auto"/>
              <w:right w:val="single" w:sz="4" w:space="0" w:color="auto"/>
            </w:tcBorders>
          </w:tcPr>
          <w:p w14:paraId="748E876C" w14:textId="77777777" w:rsidR="00553CD7" w:rsidRPr="00553CD7" w:rsidRDefault="00553CD7" w:rsidP="00E154D5">
            <w:pPr>
              <w:rPr>
                <w:highlight w:val="yellow"/>
              </w:rPr>
            </w:pPr>
          </w:p>
          <w:p w14:paraId="3B169782" w14:textId="0A9A3FE3" w:rsidR="00ED0A52" w:rsidRPr="00144CC2" w:rsidRDefault="00ED0A52" w:rsidP="00E154D5">
            <w:r w:rsidRPr="00144CC2">
              <w:lastRenderedPageBreak/>
              <w:t xml:space="preserve">The </w:t>
            </w:r>
            <w:r w:rsidR="00DB07E4">
              <w:t xml:space="preserve">North Carolina MEP re-interview for the </w:t>
            </w:r>
            <w:r w:rsidRPr="00144CC2">
              <w:t xml:space="preserve">2019-2020 </w:t>
            </w:r>
            <w:r w:rsidR="00DB07E4">
              <w:t xml:space="preserve">performance period was conducted in September and October.  This external re-interview was completed in December of 2020.  All interviews were completed by phone because of the Covid-19 pandemic.  </w:t>
            </w:r>
            <w:r w:rsidR="00D577BB">
              <w:t>Fifty-one (5</w:t>
            </w:r>
            <w:r w:rsidR="00DB07E4">
              <w:t>1</w:t>
            </w:r>
            <w:r w:rsidR="00D577BB">
              <w:t>)</w:t>
            </w:r>
            <w:r w:rsidR="00DB07E4">
              <w:t xml:space="preserve"> interviews were completed by the external re-interviewer.  An independent review panel reviewed the documentation.  The panel met and made determinations that 50 out of the 51 </w:t>
            </w:r>
            <w:r w:rsidR="00667A8F">
              <w:t>eligibility determination were correct and eligible.  One re-interview was deemed ineligible.  Based on the work completed the independent review team determined an error rate of less than 2% for the State.</w:t>
            </w:r>
            <w:r w:rsidR="00DB07E4">
              <w:t xml:space="preserve"> </w:t>
            </w:r>
          </w:p>
          <w:p w14:paraId="7D3C5280" w14:textId="77777777" w:rsidR="00ED0A52" w:rsidRPr="00144CC2" w:rsidRDefault="00ED0A52" w:rsidP="00E154D5"/>
          <w:p w14:paraId="27C4B4F7" w14:textId="51928668" w:rsidR="00291219" w:rsidRDefault="00ED0A52" w:rsidP="00E154D5">
            <w:r w:rsidRPr="00144CC2">
              <w:t xml:space="preserve">The </w:t>
            </w:r>
            <w:r w:rsidR="00667A8F" w:rsidRPr="00144CC2">
              <w:t xml:space="preserve">NC </w:t>
            </w:r>
            <w:r w:rsidRPr="00144CC2">
              <w:t xml:space="preserve">MEP followed the following </w:t>
            </w:r>
            <w:r w:rsidRPr="00144CC2">
              <w:rPr>
                <w:b/>
              </w:rPr>
              <w:t>corrective actions</w:t>
            </w:r>
            <w:r w:rsidRPr="00144CC2">
              <w:t xml:space="preserve"> </w:t>
            </w:r>
            <w:r w:rsidR="00667A8F">
              <w:t>for the student incorrectly identified as migrant eligible for the 19-20 performance period.</w:t>
            </w:r>
          </w:p>
          <w:p w14:paraId="0E35F350" w14:textId="68AE5CC8" w:rsidR="00ED0A52" w:rsidRDefault="00ED0A52" w:rsidP="00E154D5"/>
          <w:p w14:paraId="04FAD8B2" w14:textId="3C84F163" w:rsidR="00291219" w:rsidRPr="00144CC2" w:rsidRDefault="00291219" w:rsidP="00144CC2">
            <w:pPr>
              <w:numPr>
                <w:ilvl w:val="0"/>
                <w:numId w:val="10"/>
              </w:numPr>
              <w:spacing w:line="240" w:lineRule="atLeast"/>
              <w:jc w:val="both"/>
            </w:pPr>
            <w:r w:rsidRPr="00BB7AA9">
              <w:t xml:space="preserve">Inform the family that the child is not eligible for the </w:t>
            </w:r>
            <w:r>
              <w:t xml:space="preserve">NC </w:t>
            </w:r>
            <w:r w:rsidRPr="00BB7AA9">
              <w:t>MEP.</w:t>
            </w:r>
          </w:p>
          <w:p w14:paraId="46C3EC73" w14:textId="15E0034D" w:rsidR="00ED0A52" w:rsidRPr="00144CC2" w:rsidRDefault="00291219" w:rsidP="00ED0A52">
            <w:pPr>
              <w:numPr>
                <w:ilvl w:val="0"/>
                <w:numId w:val="10"/>
              </w:numPr>
              <w:spacing w:line="240" w:lineRule="atLeast"/>
              <w:jc w:val="both"/>
            </w:pPr>
            <w:r>
              <w:t>Cease</w:t>
            </w:r>
            <w:r w:rsidRPr="00144CC2">
              <w:t xml:space="preserve"> </w:t>
            </w:r>
            <w:r w:rsidR="00ED0A52" w:rsidRPr="00144CC2">
              <w:t>servi</w:t>
            </w:r>
            <w:r>
              <w:t xml:space="preserve">ces for any child on the ineligible COE </w:t>
            </w:r>
          </w:p>
          <w:p w14:paraId="34B39269" w14:textId="35C929AA" w:rsidR="00ED0A52" w:rsidRDefault="00ED0A52" w:rsidP="00ED0A52">
            <w:pPr>
              <w:numPr>
                <w:ilvl w:val="0"/>
                <w:numId w:val="11"/>
              </w:numPr>
              <w:spacing w:line="240" w:lineRule="auto"/>
            </w:pPr>
            <w:r w:rsidRPr="00144CC2">
              <w:t xml:space="preserve">Take the appropriate steps to remove from the local database the migrant status or other program eligibility indicators for the migrant students affected </w:t>
            </w:r>
          </w:p>
          <w:p w14:paraId="0CCBD86A" w14:textId="46D7A043" w:rsidR="00291219" w:rsidRPr="00144CC2" w:rsidRDefault="003E53C9" w:rsidP="00ED0A52">
            <w:pPr>
              <w:numPr>
                <w:ilvl w:val="0"/>
                <w:numId w:val="11"/>
              </w:numPr>
              <w:spacing w:line="240" w:lineRule="auto"/>
            </w:pPr>
            <w:r>
              <w:t>Ensure</w:t>
            </w:r>
            <w:r w:rsidR="00291219">
              <w:t xml:space="preserve"> the information on MSIX is corrected</w:t>
            </w:r>
            <w:r w:rsidR="008A5DC7">
              <w:t xml:space="preserve"> </w:t>
            </w:r>
          </w:p>
          <w:p w14:paraId="68048349" w14:textId="77777777" w:rsidR="00ED0A52" w:rsidRPr="00144CC2" w:rsidRDefault="00ED0A52" w:rsidP="00ED0A52">
            <w:pPr>
              <w:numPr>
                <w:ilvl w:val="0"/>
                <w:numId w:val="11"/>
              </w:numPr>
              <w:spacing w:line="240" w:lineRule="auto"/>
            </w:pPr>
            <w:r w:rsidRPr="00144CC2">
              <w:t xml:space="preserve">Do not include the child(ren) in the state’s migrant child count. </w:t>
            </w:r>
          </w:p>
          <w:p w14:paraId="102D69C1" w14:textId="77777777" w:rsidR="00ED0A52" w:rsidRPr="00553CD7" w:rsidRDefault="00ED0A52" w:rsidP="00E154D5">
            <w:pPr>
              <w:rPr>
                <w:highlight w:val="yellow"/>
              </w:rPr>
            </w:pPr>
          </w:p>
          <w:p w14:paraId="38C93DDD" w14:textId="77777777" w:rsidR="00ED0A52" w:rsidRPr="005B29F5" w:rsidRDefault="00ED0A52" w:rsidP="00302FDB"/>
        </w:tc>
      </w:tr>
    </w:tbl>
    <w:p w14:paraId="776B0822" w14:textId="77777777" w:rsidR="00ED0A52" w:rsidRPr="005B29F5" w:rsidRDefault="00ED0A52" w:rsidP="00ED0A52">
      <w:pPr>
        <w:rPr>
          <w:b/>
          <w:bCs/>
        </w:rPr>
      </w:pPr>
    </w:p>
    <w:p w14:paraId="6023ECB2" w14:textId="77777777" w:rsidR="00ED0A52" w:rsidRPr="005B29F5" w:rsidRDefault="00ED0A52" w:rsidP="00ED0A52">
      <w:r w:rsidRPr="005B29F5">
        <w:t>In the space below, please respond to the following question:</w:t>
      </w:r>
    </w:p>
    <w:p w14:paraId="5D3C5BAD" w14:textId="77777777" w:rsidR="00ED0A52" w:rsidRPr="005B29F5" w:rsidRDefault="00ED0A52" w:rsidP="00ED0A52"/>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5"/>
        <w:gridCol w:w="900"/>
        <w:gridCol w:w="900"/>
      </w:tblGrid>
      <w:tr w:rsidR="00ED0A52" w:rsidRPr="005B29F5" w14:paraId="244BDAF2" w14:textId="77777777" w:rsidTr="00E154D5">
        <w:tc>
          <w:tcPr>
            <w:tcW w:w="7488" w:type="dxa"/>
            <w:tcBorders>
              <w:top w:val="single" w:sz="4" w:space="0" w:color="auto"/>
              <w:left w:val="single" w:sz="4" w:space="0" w:color="auto"/>
              <w:bottom w:val="single" w:sz="4" w:space="0" w:color="auto"/>
              <w:right w:val="single" w:sz="4" w:space="0" w:color="auto"/>
            </w:tcBorders>
            <w:hideMark/>
          </w:tcPr>
          <w:p w14:paraId="6F95F514" w14:textId="77777777" w:rsidR="00ED0A52" w:rsidRPr="005B29F5" w:rsidRDefault="00ED0A52" w:rsidP="00E154D5">
            <w:pPr>
              <w:rPr>
                <w:bCs/>
                <w:szCs w:val="22"/>
              </w:rPr>
            </w:pPr>
            <w:r w:rsidRPr="005B29F5">
              <w:rPr>
                <w:szCs w:val="22"/>
              </w:rPr>
              <w:t xml:space="preserve">Does the state collect all the required data elements and data sections on the National Certificate of Eligibility (COE)? </w:t>
            </w:r>
          </w:p>
        </w:tc>
        <w:tc>
          <w:tcPr>
            <w:tcW w:w="900" w:type="dxa"/>
            <w:tcBorders>
              <w:top w:val="single" w:sz="4" w:space="0" w:color="auto"/>
              <w:left w:val="single" w:sz="4" w:space="0" w:color="auto"/>
              <w:bottom w:val="single" w:sz="4" w:space="0" w:color="auto"/>
              <w:right w:val="single" w:sz="4" w:space="0" w:color="auto"/>
            </w:tcBorders>
          </w:tcPr>
          <w:p w14:paraId="66E7FC6B" w14:textId="77777777" w:rsidR="00ED0A52" w:rsidRPr="005B29F5" w:rsidRDefault="00ED0A52" w:rsidP="00E154D5">
            <w:pPr>
              <w:jc w:val="center"/>
              <w:rPr>
                <w:szCs w:val="22"/>
              </w:rPr>
            </w:pPr>
          </w:p>
          <w:p w14:paraId="6CCB9452" w14:textId="77777777" w:rsidR="00ED0A52" w:rsidRPr="005B29F5" w:rsidRDefault="00ED0A52" w:rsidP="00E154D5">
            <w:pPr>
              <w:jc w:val="center"/>
              <w:rPr>
                <w:szCs w:val="22"/>
              </w:rPr>
            </w:pPr>
            <w:r w:rsidRPr="00302FDB">
              <w:rPr>
                <w:rFonts w:eastAsia="Calibri"/>
              </w:rPr>
              <w:sym w:font="Wingdings" w:char="F0FE"/>
            </w:r>
            <w:r w:rsidRPr="00302FDB">
              <w:rPr>
                <w:szCs w:val="22"/>
              </w:rPr>
              <w:t>Yes</w:t>
            </w:r>
          </w:p>
        </w:tc>
        <w:tc>
          <w:tcPr>
            <w:tcW w:w="900" w:type="dxa"/>
            <w:tcBorders>
              <w:top w:val="single" w:sz="4" w:space="0" w:color="auto"/>
              <w:left w:val="single" w:sz="4" w:space="0" w:color="auto"/>
              <w:bottom w:val="single" w:sz="4" w:space="0" w:color="auto"/>
              <w:right w:val="single" w:sz="4" w:space="0" w:color="auto"/>
            </w:tcBorders>
          </w:tcPr>
          <w:p w14:paraId="59060CDE" w14:textId="77777777" w:rsidR="00ED0A52" w:rsidRPr="005B29F5" w:rsidRDefault="00ED0A52" w:rsidP="00E154D5">
            <w:pPr>
              <w:jc w:val="center"/>
              <w:rPr>
                <w:szCs w:val="22"/>
              </w:rPr>
            </w:pPr>
          </w:p>
          <w:p w14:paraId="58287CE2" w14:textId="77777777" w:rsidR="00ED0A52" w:rsidRPr="005B29F5" w:rsidRDefault="00ED0A52" w:rsidP="00E154D5">
            <w:pPr>
              <w:jc w:val="center"/>
              <w:rPr>
                <w:szCs w:val="22"/>
              </w:rPr>
            </w:pPr>
            <w:r w:rsidRPr="005B29F5">
              <w:rPr>
                <w:szCs w:val="22"/>
              </w:rPr>
              <w:t>□ No</w:t>
            </w:r>
          </w:p>
        </w:tc>
      </w:tr>
    </w:tbl>
    <w:p w14:paraId="0D1B3E86" w14:textId="77777777" w:rsidR="00ED0A52" w:rsidRPr="005B29F5" w:rsidRDefault="00ED0A52" w:rsidP="00ED0A52">
      <w:pPr>
        <w:rPr>
          <w:b/>
          <w:bCs/>
        </w:rPr>
      </w:pPr>
    </w:p>
    <w:p w14:paraId="693A4E87" w14:textId="77777777" w:rsidR="00ED0A52" w:rsidRPr="005B29F5" w:rsidRDefault="00ED0A52" w:rsidP="00ED0A52">
      <w:pPr>
        <w:pStyle w:val="BodyText"/>
        <w:tabs>
          <w:tab w:val="left" w:pos="720"/>
        </w:tabs>
        <w:spacing w:line="240" w:lineRule="auto"/>
        <w:jc w:val="left"/>
        <w:rPr>
          <w:b/>
          <w:sz w:val="24"/>
          <w:szCs w:val="24"/>
        </w:rPr>
      </w:pPr>
    </w:p>
    <w:p w14:paraId="7CE3858E" w14:textId="77777777" w:rsidR="00ED0A52" w:rsidRPr="005B29F5" w:rsidRDefault="00ED0A52" w:rsidP="00ED0A52">
      <w:pPr>
        <w:tabs>
          <w:tab w:val="left" w:pos="1815"/>
        </w:tabs>
        <w:spacing w:after="120"/>
        <w:rPr>
          <w:rStyle w:val="Emphasis"/>
          <w:i w:val="0"/>
          <w:sz w:val="22"/>
        </w:rPr>
      </w:pPr>
    </w:p>
    <w:p w14:paraId="00BB8DD2" w14:textId="77777777" w:rsidR="00995455" w:rsidRPr="0071640F" w:rsidRDefault="00995455" w:rsidP="00B418C4">
      <w:pPr>
        <w:pStyle w:val="Body1"/>
        <w:spacing w:before="240" w:after="0"/>
        <w:rPr>
          <w:rFonts w:ascii="Times New Roman" w:eastAsia="Helvetica" w:hAnsi="Times New Roman"/>
          <w:sz w:val="24"/>
          <w:szCs w:val="24"/>
        </w:rPr>
      </w:pPr>
    </w:p>
    <w:p w14:paraId="580737E2" w14:textId="77777777" w:rsidR="00B418C4" w:rsidRPr="00443195" w:rsidRDefault="00B418C4" w:rsidP="00443195">
      <w:pPr>
        <w:spacing w:before="120" w:after="60"/>
        <w:rPr>
          <w:rStyle w:val="CharChar"/>
          <w:b w:val="0"/>
          <w:i w:val="0"/>
          <w:color w:val="000000" w:themeColor="text1"/>
          <w:u w:val="none"/>
        </w:rPr>
      </w:pPr>
    </w:p>
    <w:p w14:paraId="6D3B848A" w14:textId="77777777" w:rsidR="004F7BD5" w:rsidRPr="000F659E" w:rsidRDefault="004F7BD5" w:rsidP="00F84259">
      <w:pPr>
        <w:rPr>
          <w:rFonts w:eastAsia="ヒラギノ角ゴ Pro W3"/>
          <w:color w:val="000000"/>
        </w:rPr>
      </w:pPr>
    </w:p>
    <w:sectPr w:rsidR="004F7BD5" w:rsidRPr="000F659E" w:rsidSect="00BF1389">
      <w:headerReference w:type="default" r:id="rId14"/>
      <w:footerReference w:type="even" r:id="rId15"/>
      <w:footerReference w:type="default" r:id="rId16"/>
      <w:headerReference w:type="first" r:id="rId1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2DAE7B" w14:textId="77777777" w:rsidR="002775C9" w:rsidRDefault="002775C9" w:rsidP="000F659E">
      <w:pPr>
        <w:spacing w:line="240" w:lineRule="auto"/>
      </w:pPr>
      <w:r>
        <w:separator/>
      </w:r>
    </w:p>
  </w:endnote>
  <w:endnote w:type="continuationSeparator" w:id="0">
    <w:p w14:paraId="740B7AA2" w14:textId="77777777" w:rsidR="002775C9" w:rsidRDefault="002775C9" w:rsidP="000F65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altName w:val="Yu Gothic"/>
    <w:charset w:val="80"/>
    <w:family w:val="auto"/>
    <w:pitch w:val="variable"/>
    <w:sig w:usb0="E00002FF" w:usb1="7AC7FFFF" w:usb2="00000012" w:usb3="00000000" w:csb0="0002000D"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iragino Kaku Gothic ProN">
    <w:altName w:val="Yu Gothic"/>
    <w:charset w:val="80"/>
    <w:family w:val="auto"/>
    <w:pitch w:val="variable"/>
    <w:sig w:usb0="E00002FF" w:usb1="7AC7FFFF" w:usb2="00000012" w:usb3="00000000" w:csb0="0002000D" w:csb1="00000000"/>
  </w:font>
  <w:font w:name="Melior-Bold">
    <w:altName w:val="Cambria"/>
    <w:panose1 w:val="00000000000000000000"/>
    <w:charset w:val="00"/>
    <w:family w:val="roman"/>
    <w:notTrueType/>
    <w:pitch w:val="default"/>
    <w:sig w:usb0="00000003" w:usb1="00000000" w:usb2="00000000" w:usb3="00000000" w:csb0="00000001" w:csb1="00000000"/>
  </w:font>
  <w:font w:name="Melior">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2661799"/>
      <w:docPartObj>
        <w:docPartGallery w:val="Page Numbers (Bottom of Page)"/>
        <w:docPartUnique/>
      </w:docPartObj>
    </w:sdtPr>
    <w:sdtEndPr>
      <w:rPr>
        <w:color w:val="7F7F7F" w:themeColor="background1" w:themeShade="7F"/>
        <w:spacing w:val="60"/>
      </w:rPr>
    </w:sdtEndPr>
    <w:sdtContent>
      <w:p w14:paraId="124D30CE" w14:textId="482F512A" w:rsidR="00E154D5" w:rsidRDefault="002775C9">
        <w:pPr>
          <w:pStyle w:val="Footer"/>
          <w:pBdr>
            <w:top w:val="single" w:sz="4" w:space="1" w:color="D9D9D9" w:themeColor="background1" w:themeShade="D9"/>
          </w:pBdr>
          <w:jc w:val="right"/>
        </w:pPr>
      </w:p>
    </w:sdtContent>
  </w:sdt>
  <w:p w14:paraId="3B783648" w14:textId="77777777" w:rsidR="00E154D5" w:rsidRPr="00BA24F6" w:rsidRDefault="00E154D5" w:rsidP="00BA24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0F328" w14:textId="308DBA42" w:rsidR="00E154D5" w:rsidRDefault="00E154D5">
    <w:pPr>
      <w:pStyle w:val="Footer"/>
      <w:pBdr>
        <w:top w:val="single" w:sz="4" w:space="1" w:color="D9D9D9" w:themeColor="background1" w:themeShade="D9"/>
      </w:pBdr>
      <w:jc w:val="right"/>
    </w:pPr>
  </w:p>
  <w:p w14:paraId="3F886FCB" w14:textId="77777777" w:rsidR="00E154D5" w:rsidRDefault="00E154D5" w:rsidP="00E154D5">
    <w:pPr>
      <w:pStyle w:val="Footer"/>
      <w:pBdr>
        <w:top w:val="thickThinSmallGap" w:sz="24" w:space="1" w:color="CC9900"/>
      </w:pBdr>
      <w:rPr>
        <w:rFonts w:asciiTheme="majorHAnsi" w:hAnsiTheme="majorHAnsi"/>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918782080"/>
      <w:docPartObj>
        <w:docPartGallery w:val="Page Numbers (Bottom of Page)"/>
        <w:docPartUnique/>
      </w:docPartObj>
    </w:sdtPr>
    <w:sdtEndPr>
      <w:rPr>
        <w:rStyle w:val="PageNumber"/>
      </w:rPr>
    </w:sdtEndPr>
    <w:sdtContent>
      <w:p w14:paraId="20DDE53D" w14:textId="2CDD74A7" w:rsidR="00B23544" w:rsidRDefault="00B23544" w:rsidP="000B39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02194B" w14:textId="77777777" w:rsidR="00E154D5" w:rsidRDefault="00E154D5">
    <w:pPr>
      <w:pStyle w:val="Footer"/>
      <w:pBdr>
        <w:top w:val="thickThinSmallGap" w:sz="24" w:space="1" w:color="CC9900"/>
      </w:pBdr>
      <w:ind w:right="360"/>
      <w:pPrChange w:id="5" w:author="Microsoft Office User" w:date="2021-01-04T21:46:00Z">
        <w:pPr>
          <w:pStyle w:val="Footer"/>
          <w:pBdr>
            <w:top w:val="thickThinSmallGap" w:sz="24" w:space="1" w:color="CC9900"/>
          </w:pBdr>
        </w:pPr>
      </w:pPrChan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121532441"/>
      <w:docPartObj>
        <w:docPartGallery w:val="Page Numbers (Bottom of Page)"/>
        <w:docPartUnique/>
      </w:docPartObj>
    </w:sdtPr>
    <w:sdtEndPr>
      <w:rPr>
        <w:rStyle w:val="PageNumber"/>
      </w:rPr>
    </w:sdtEndPr>
    <w:sdtContent>
      <w:p w14:paraId="3141F9B1" w14:textId="62034E23" w:rsidR="00B23544" w:rsidRDefault="00B23544" w:rsidP="000B39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20358">
          <w:rPr>
            <w:rStyle w:val="PageNumber"/>
            <w:noProof/>
          </w:rPr>
          <w:t>12</w:t>
        </w:r>
        <w:r>
          <w:rPr>
            <w:rStyle w:val="PageNumber"/>
          </w:rPr>
          <w:fldChar w:fldCharType="end"/>
        </w:r>
      </w:p>
    </w:sdtContent>
  </w:sdt>
  <w:sdt>
    <w:sdtPr>
      <w:id w:val="2117251523"/>
      <w:docPartObj>
        <w:docPartGallery w:val="Page Numbers (Bottom of Page)"/>
        <w:docPartUnique/>
      </w:docPartObj>
    </w:sdtPr>
    <w:sdtEndPr>
      <w:rPr>
        <w:color w:val="7F7F7F" w:themeColor="background1" w:themeShade="7F"/>
        <w:spacing w:val="60"/>
      </w:rPr>
    </w:sdtEndPr>
    <w:sdtContent>
      <w:p w14:paraId="7B571C9E" w14:textId="18E83C58" w:rsidR="00E154D5" w:rsidRDefault="00E154D5" w:rsidP="00BF1389">
        <w:pPr>
          <w:pStyle w:val="Footer"/>
          <w:pBdr>
            <w:top w:val="single" w:sz="4" w:space="1" w:color="D9D9D9" w:themeColor="background1" w:themeShade="D9"/>
          </w:pBdr>
          <w:ind w:right="360"/>
          <w:jc w:val="right"/>
        </w:pPr>
        <w:r>
          <w:t xml:space="preserve"> </w:t>
        </w:r>
      </w:p>
    </w:sdtContent>
  </w:sdt>
  <w:p w14:paraId="430873BF" w14:textId="77777777" w:rsidR="00E154D5" w:rsidRDefault="00E154D5" w:rsidP="00E154D5">
    <w:pPr>
      <w:pStyle w:val="HeaderFooter"/>
      <w:pBdr>
        <w:top w:val="thickThinSmallGap" w:sz="24" w:space="1" w:color="CC9900"/>
      </w:pBdr>
      <w:tabs>
        <w:tab w:val="clear" w:pos="9360"/>
      </w:tabs>
      <w:rPr>
        <w:rFonts w:ascii="Times New Roman" w:eastAsia="Times New Roman" w:hAnsi="Times New Roman"/>
        <w:color w:val="aut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BAC268" w14:textId="77777777" w:rsidR="002775C9" w:rsidRDefault="002775C9" w:rsidP="000F659E">
      <w:pPr>
        <w:spacing w:line="240" w:lineRule="auto"/>
      </w:pPr>
      <w:r>
        <w:separator/>
      </w:r>
    </w:p>
  </w:footnote>
  <w:footnote w:type="continuationSeparator" w:id="0">
    <w:p w14:paraId="40672120" w14:textId="77777777" w:rsidR="002775C9" w:rsidRDefault="002775C9" w:rsidP="000F659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CDF7A" w14:textId="77777777" w:rsidR="00E154D5" w:rsidRPr="002A59C3" w:rsidRDefault="00E154D5" w:rsidP="00BA24F6">
    <w:pPr>
      <w:pStyle w:val="Header"/>
      <w:pBdr>
        <w:bottom w:val="thickThinSmallGap" w:sz="24" w:space="1" w:color="CC9900"/>
      </w:pBdr>
      <w:jc w:val="center"/>
      <w:rPr>
        <w:szCs w:val="16"/>
      </w:rPr>
    </w:pPr>
    <w:r>
      <w:t>NC</w:t>
    </w:r>
    <w:r w:rsidRPr="000D71F3">
      <w:t xml:space="preserve"> Pros</w:t>
    </w:r>
    <w:r>
      <w:t>pective Re-interview Report 2020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782E1B" w14:textId="77777777" w:rsidR="00E154D5" w:rsidRPr="002A59C3" w:rsidRDefault="00E154D5" w:rsidP="00E154D5">
    <w:pPr>
      <w:pStyle w:val="Header"/>
      <w:pBdr>
        <w:bottom w:val="thickThinSmallGap" w:sz="24" w:space="1" w:color="CC9900"/>
      </w:pBdr>
      <w:jc w:val="center"/>
      <w:rPr>
        <w:szCs w:val="16"/>
      </w:rPr>
    </w:pPr>
    <w:r>
      <w:t>NC</w:t>
    </w:r>
    <w:r w:rsidRPr="000D71F3">
      <w:t xml:space="preserve"> Pros</w:t>
    </w:r>
    <w:r>
      <w:t>pective Re-interview Report 2020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38C71" w14:textId="77777777" w:rsidR="00E154D5" w:rsidRPr="002A59C3" w:rsidRDefault="00E154D5" w:rsidP="00E154D5">
    <w:pPr>
      <w:pStyle w:val="Header"/>
      <w:pBdr>
        <w:bottom w:val="thickThinSmallGap" w:sz="24" w:space="1" w:color="CC9900"/>
      </w:pBdr>
      <w:jc w:val="center"/>
      <w:rPr>
        <w:szCs w:val="16"/>
      </w:rPr>
    </w:pPr>
    <w:r>
      <w:t>North Carolina</w:t>
    </w:r>
    <w:r w:rsidRPr="000D71F3">
      <w:t xml:space="preserve"> Pros</w:t>
    </w:r>
    <w:r>
      <w:t>pective Re-interview Report 2020</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45802" w14:textId="77777777" w:rsidR="00E154D5" w:rsidRPr="005B3DAB" w:rsidRDefault="00E154D5" w:rsidP="00E154D5">
    <w:pPr>
      <w:pStyle w:val="Header"/>
      <w:pBdr>
        <w:bottom w:val="thickThinSmallGap" w:sz="24" w:space="1" w:color="CC990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C05BB"/>
    <w:multiLevelType w:val="hybridMultilevel"/>
    <w:tmpl w:val="F7AC1532"/>
    <w:lvl w:ilvl="0" w:tplc="B2CA60E0">
      <w:start w:val="1"/>
      <w:numFmt w:val="bullet"/>
      <w:lvlText w:val=""/>
      <w:lvlJc w:val="left"/>
      <w:pPr>
        <w:tabs>
          <w:tab w:val="num" w:pos="780"/>
        </w:tabs>
        <w:ind w:left="780" w:hanging="360"/>
      </w:pPr>
      <w:rPr>
        <w:rFonts w:ascii="Wingdings" w:hAnsi="Wingdings" w:hint="default"/>
        <w:sz w:val="28"/>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1" w15:restartNumberingAfterBreak="0">
    <w:nsid w:val="09EE1680"/>
    <w:multiLevelType w:val="multilevel"/>
    <w:tmpl w:val="AA563EB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1C79A1"/>
    <w:multiLevelType w:val="hybridMultilevel"/>
    <w:tmpl w:val="E17AB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8E3B0D"/>
    <w:multiLevelType w:val="hybridMultilevel"/>
    <w:tmpl w:val="664A9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1D6FE0"/>
    <w:multiLevelType w:val="hybridMultilevel"/>
    <w:tmpl w:val="4BD6E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ED18EF"/>
    <w:multiLevelType w:val="hybridMultilevel"/>
    <w:tmpl w:val="3C7EFB74"/>
    <w:lvl w:ilvl="0" w:tplc="1C040400">
      <w:start w:val="1"/>
      <w:numFmt w:val="bullet"/>
      <w:lvlText w:val=""/>
      <w:lvlJc w:val="left"/>
      <w:pPr>
        <w:tabs>
          <w:tab w:val="num" w:pos="780"/>
        </w:tabs>
        <w:ind w:left="780" w:hanging="360"/>
      </w:pPr>
      <w:rPr>
        <w:rFonts w:ascii="Wingdings" w:hAnsi="Wingdings" w:hint="default"/>
        <w:sz w:val="2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604393"/>
    <w:multiLevelType w:val="hybridMultilevel"/>
    <w:tmpl w:val="533A4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911EE2"/>
    <w:multiLevelType w:val="hybridMultilevel"/>
    <w:tmpl w:val="173A4F4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BF3DD5"/>
    <w:multiLevelType w:val="hybridMultilevel"/>
    <w:tmpl w:val="4D5E6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BE0043"/>
    <w:multiLevelType w:val="hybridMultilevel"/>
    <w:tmpl w:val="53F0B6C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936059"/>
    <w:multiLevelType w:val="hybridMultilevel"/>
    <w:tmpl w:val="13A04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7F0F54"/>
    <w:multiLevelType w:val="hybridMultilevel"/>
    <w:tmpl w:val="53704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2A5BC4"/>
    <w:multiLevelType w:val="hybridMultilevel"/>
    <w:tmpl w:val="03A650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B66ACB"/>
    <w:multiLevelType w:val="hybridMultilevel"/>
    <w:tmpl w:val="6576C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DF474C"/>
    <w:multiLevelType w:val="hybridMultilevel"/>
    <w:tmpl w:val="F0E07D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3"/>
  </w:num>
  <w:num w:numId="4">
    <w:abstractNumId w:val="2"/>
  </w:num>
  <w:num w:numId="5">
    <w:abstractNumId w:val="6"/>
  </w:num>
  <w:num w:numId="6">
    <w:abstractNumId w:val="8"/>
  </w:num>
  <w:num w:numId="7">
    <w:abstractNumId w:val="13"/>
  </w:num>
  <w:num w:numId="8">
    <w:abstractNumId w:val="5"/>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7"/>
  </w:num>
  <w:num w:numId="12">
    <w:abstractNumId w:val="0"/>
  </w:num>
  <w:num w:numId="13">
    <w:abstractNumId w:val="4"/>
  </w:num>
  <w:num w:numId="14">
    <w:abstractNumId w:val="14"/>
  </w:num>
  <w:num w:numId="15">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59E"/>
    <w:rsid w:val="000B3D3F"/>
    <w:rsid w:val="000B4FE4"/>
    <w:rsid w:val="000F659E"/>
    <w:rsid w:val="00144CC2"/>
    <w:rsid w:val="00152301"/>
    <w:rsid w:val="00163315"/>
    <w:rsid w:val="00194D89"/>
    <w:rsid w:val="001D3336"/>
    <w:rsid w:val="00203B61"/>
    <w:rsid w:val="002167A1"/>
    <w:rsid w:val="00221F0F"/>
    <w:rsid w:val="00246F4E"/>
    <w:rsid w:val="00261DDB"/>
    <w:rsid w:val="002775C9"/>
    <w:rsid w:val="002820CC"/>
    <w:rsid w:val="00291219"/>
    <w:rsid w:val="002A65C5"/>
    <w:rsid w:val="00302FDB"/>
    <w:rsid w:val="003306DC"/>
    <w:rsid w:val="00346425"/>
    <w:rsid w:val="00362E7A"/>
    <w:rsid w:val="0036548F"/>
    <w:rsid w:val="003945CB"/>
    <w:rsid w:val="003A5CE4"/>
    <w:rsid w:val="003C1906"/>
    <w:rsid w:val="003E53C9"/>
    <w:rsid w:val="003E787C"/>
    <w:rsid w:val="003F2CEB"/>
    <w:rsid w:val="00422C6B"/>
    <w:rsid w:val="00443195"/>
    <w:rsid w:val="0045689D"/>
    <w:rsid w:val="00460D66"/>
    <w:rsid w:val="004B19EA"/>
    <w:rsid w:val="004E5292"/>
    <w:rsid w:val="004F7BD5"/>
    <w:rsid w:val="00512135"/>
    <w:rsid w:val="005426B1"/>
    <w:rsid w:val="00553CD7"/>
    <w:rsid w:val="005844DA"/>
    <w:rsid w:val="005A1598"/>
    <w:rsid w:val="005A6296"/>
    <w:rsid w:val="005C7084"/>
    <w:rsid w:val="0060446E"/>
    <w:rsid w:val="006076C3"/>
    <w:rsid w:val="006107F1"/>
    <w:rsid w:val="00627AB1"/>
    <w:rsid w:val="0064209D"/>
    <w:rsid w:val="0065132B"/>
    <w:rsid w:val="00667A8F"/>
    <w:rsid w:val="00670D0C"/>
    <w:rsid w:val="006A4C98"/>
    <w:rsid w:val="006B79FD"/>
    <w:rsid w:val="006E01A5"/>
    <w:rsid w:val="006E6D9C"/>
    <w:rsid w:val="00754A89"/>
    <w:rsid w:val="0075530F"/>
    <w:rsid w:val="00755796"/>
    <w:rsid w:val="00790E29"/>
    <w:rsid w:val="007B31A2"/>
    <w:rsid w:val="00820358"/>
    <w:rsid w:val="00832F5A"/>
    <w:rsid w:val="00841912"/>
    <w:rsid w:val="00853E35"/>
    <w:rsid w:val="00863A62"/>
    <w:rsid w:val="008A5DC7"/>
    <w:rsid w:val="008B5B5C"/>
    <w:rsid w:val="00944363"/>
    <w:rsid w:val="00981AD4"/>
    <w:rsid w:val="00995455"/>
    <w:rsid w:val="009F2171"/>
    <w:rsid w:val="00A00806"/>
    <w:rsid w:val="00A14205"/>
    <w:rsid w:val="00A6120F"/>
    <w:rsid w:val="00A6551C"/>
    <w:rsid w:val="00AC0762"/>
    <w:rsid w:val="00AF65A1"/>
    <w:rsid w:val="00B23544"/>
    <w:rsid w:val="00B24306"/>
    <w:rsid w:val="00B30C32"/>
    <w:rsid w:val="00B418C4"/>
    <w:rsid w:val="00BA24F6"/>
    <w:rsid w:val="00BB7BE6"/>
    <w:rsid w:val="00BF1389"/>
    <w:rsid w:val="00C13B63"/>
    <w:rsid w:val="00C22AB2"/>
    <w:rsid w:val="00C604B8"/>
    <w:rsid w:val="00C81625"/>
    <w:rsid w:val="00D32C7F"/>
    <w:rsid w:val="00D331B2"/>
    <w:rsid w:val="00D577BB"/>
    <w:rsid w:val="00DB07E4"/>
    <w:rsid w:val="00DC2AA3"/>
    <w:rsid w:val="00DE4CE2"/>
    <w:rsid w:val="00E154D5"/>
    <w:rsid w:val="00E24263"/>
    <w:rsid w:val="00E51090"/>
    <w:rsid w:val="00E5314E"/>
    <w:rsid w:val="00E60B8F"/>
    <w:rsid w:val="00E77C46"/>
    <w:rsid w:val="00EB5A4D"/>
    <w:rsid w:val="00ED0A52"/>
    <w:rsid w:val="00EF7AEF"/>
    <w:rsid w:val="00F6778A"/>
    <w:rsid w:val="00F826EE"/>
    <w:rsid w:val="00F84259"/>
    <w:rsid w:val="00F9280B"/>
    <w:rsid w:val="00FA7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7C1B32"/>
  <w15:chartTrackingRefBased/>
  <w15:docId w15:val="{90FCB31F-DEA6-4B9A-8B4B-40F8DEC7F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59E"/>
    <w:pPr>
      <w:spacing w:after="0" w:line="276"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ED0A52"/>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qFormat/>
    <w:rsid w:val="00ED0A52"/>
    <w:pPr>
      <w:keepNext/>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0F659E"/>
    <w:pPr>
      <w:tabs>
        <w:tab w:val="right" w:pos="9360"/>
      </w:tabs>
      <w:spacing w:after="0" w:line="276" w:lineRule="auto"/>
    </w:pPr>
    <w:rPr>
      <w:rFonts w:ascii="Helvetica" w:eastAsia="ヒラギノ角ゴ Pro W3" w:hAnsi="Helvetica" w:cs="Times New Roman"/>
      <w:color w:val="000000"/>
      <w:sz w:val="20"/>
      <w:szCs w:val="20"/>
    </w:rPr>
  </w:style>
  <w:style w:type="paragraph" w:customStyle="1" w:styleId="Body1">
    <w:name w:val="Body 1"/>
    <w:rsid w:val="000F659E"/>
    <w:pPr>
      <w:spacing w:after="200" w:line="276" w:lineRule="auto"/>
      <w:outlineLvl w:val="0"/>
    </w:pPr>
    <w:rPr>
      <w:rFonts w:ascii="Helvetica" w:eastAsia="ヒラギノ角ゴ Pro W3" w:hAnsi="Helvetica" w:cs="Times New Roman"/>
      <w:color w:val="000000"/>
      <w:szCs w:val="20"/>
    </w:rPr>
  </w:style>
  <w:style w:type="paragraph" w:styleId="Header">
    <w:name w:val="header"/>
    <w:basedOn w:val="Normal"/>
    <w:link w:val="HeaderChar"/>
    <w:uiPriority w:val="99"/>
    <w:rsid w:val="000F659E"/>
    <w:pPr>
      <w:pBdr>
        <w:bottom w:val="thickThinSmallGap" w:sz="24" w:space="1" w:color="823B0B" w:themeColor="accent2" w:themeShade="7F"/>
      </w:pBdr>
      <w:tabs>
        <w:tab w:val="center" w:pos="4680"/>
        <w:tab w:val="right" w:pos="9360"/>
      </w:tabs>
      <w:spacing w:line="240" w:lineRule="auto"/>
      <w:jc w:val="right"/>
    </w:pPr>
    <w:rPr>
      <w:rFonts w:asciiTheme="majorHAnsi" w:eastAsiaTheme="majorEastAsia" w:hAnsiTheme="majorHAnsi" w:cstheme="majorBidi"/>
      <w:sz w:val="16"/>
      <w:szCs w:val="32"/>
    </w:rPr>
  </w:style>
  <w:style w:type="character" w:customStyle="1" w:styleId="HeaderChar">
    <w:name w:val="Header Char"/>
    <w:basedOn w:val="DefaultParagraphFont"/>
    <w:link w:val="Header"/>
    <w:uiPriority w:val="99"/>
    <w:rsid w:val="000F659E"/>
    <w:rPr>
      <w:rFonts w:asciiTheme="majorHAnsi" w:eastAsiaTheme="majorEastAsia" w:hAnsiTheme="majorHAnsi" w:cstheme="majorBidi"/>
      <w:sz w:val="16"/>
      <w:szCs w:val="32"/>
    </w:rPr>
  </w:style>
  <w:style w:type="paragraph" w:styleId="Footer">
    <w:name w:val="footer"/>
    <w:basedOn w:val="Normal"/>
    <w:link w:val="FooterChar"/>
    <w:uiPriority w:val="99"/>
    <w:rsid w:val="000F659E"/>
    <w:pPr>
      <w:tabs>
        <w:tab w:val="center" w:pos="4680"/>
        <w:tab w:val="right" w:pos="9360"/>
      </w:tabs>
      <w:spacing w:line="240" w:lineRule="auto"/>
    </w:pPr>
  </w:style>
  <w:style w:type="character" w:customStyle="1" w:styleId="FooterChar">
    <w:name w:val="Footer Char"/>
    <w:basedOn w:val="DefaultParagraphFont"/>
    <w:link w:val="Footer"/>
    <w:uiPriority w:val="99"/>
    <w:rsid w:val="000F659E"/>
    <w:rPr>
      <w:rFonts w:ascii="Times New Roman" w:eastAsia="Times New Roman" w:hAnsi="Times New Roman" w:cs="Times New Roman"/>
      <w:sz w:val="24"/>
      <w:szCs w:val="24"/>
    </w:rPr>
  </w:style>
  <w:style w:type="character" w:styleId="IntenseReference">
    <w:name w:val="Intense Reference"/>
    <w:basedOn w:val="DefaultParagraphFont"/>
    <w:uiPriority w:val="32"/>
    <w:qFormat/>
    <w:rsid w:val="00BA24F6"/>
    <w:rPr>
      <w:b/>
      <w:bCs/>
      <w:smallCaps/>
      <w:color w:val="5B9BD5" w:themeColor="accent1"/>
      <w:spacing w:val="5"/>
    </w:rPr>
  </w:style>
  <w:style w:type="character" w:styleId="CommentReference">
    <w:name w:val="annotation reference"/>
    <w:basedOn w:val="DefaultParagraphFont"/>
    <w:rsid w:val="00A00806"/>
    <w:rPr>
      <w:sz w:val="16"/>
      <w:szCs w:val="16"/>
    </w:rPr>
  </w:style>
  <w:style w:type="paragraph" w:styleId="CommentText">
    <w:name w:val="annotation text"/>
    <w:basedOn w:val="Normal"/>
    <w:link w:val="CommentTextChar"/>
    <w:rsid w:val="00A00806"/>
    <w:pPr>
      <w:spacing w:line="240" w:lineRule="auto"/>
    </w:pPr>
    <w:rPr>
      <w:sz w:val="20"/>
      <w:szCs w:val="20"/>
    </w:rPr>
  </w:style>
  <w:style w:type="character" w:customStyle="1" w:styleId="CommentTextChar">
    <w:name w:val="Comment Text Char"/>
    <w:basedOn w:val="DefaultParagraphFont"/>
    <w:link w:val="CommentText"/>
    <w:rsid w:val="00A0080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0080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806"/>
    <w:rPr>
      <w:rFonts w:ascii="Segoe UI" w:eastAsia="Times New Roman" w:hAnsi="Segoe UI" w:cs="Segoe UI"/>
      <w:sz w:val="18"/>
      <w:szCs w:val="18"/>
    </w:rPr>
  </w:style>
  <w:style w:type="paragraph" w:styleId="ListParagraph">
    <w:name w:val="List Paragraph"/>
    <w:basedOn w:val="Normal"/>
    <w:uiPriority w:val="34"/>
    <w:qFormat/>
    <w:rsid w:val="00832F5A"/>
    <w:pPr>
      <w:ind w:left="720"/>
      <w:contextualSpacing/>
    </w:pPr>
  </w:style>
  <w:style w:type="character" w:customStyle="1" w:styleId="CharChar">
    <w:name w:val="Char Char"/>
    <w:basedOn w:val="DefaultParagraphFont"/>
    <w:uiPriority w:val="99"/>
    <w:rsid w:val="00512135"/>
    <w:rPr>
      <w:rFonts w:ascii="Arial" w:hAnsi="Arial" w:cs="Times New Roman"/>
      <w:b/>
      <w:bCs/>
      <w:i/>
      <w:sz w:val="28"/>
      <w:szCs w:val="28"/>
      <w:u w:val="single"/>
      <w:lang w:val="en-US" w:eastAsia="en-US" w:bidi="ar-SA"/>
    </w:rPr>
  </w:style>
  <w:style w:type="table" w:styleId="TableGrid">
    <w:name w:val="Table Grid"/>
    <w:basedOn w:val="TableNormal"/>
    <w:uiPriority w:val="59"/>
    <w:rsid w:val="00512135"/>
    <w:pPr>
      <w:spacing w:after="0" w:line="276"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qFormat/>
    <w:rsid w:val="00995455"/>
    <w:rPr>
      <w:i/>
      <w:iCs/>
    </w:rPr>
  </w:style>
  <w:style w:type="character" w:customStyle="1" w:styleId="Heading2Char">
    <w:name w:val="Heading 2 Char"/>
    <w:basedOn w:val="DefaultParagraphFont"/>
    <w:link w:val="Heading2"/>
    <w:uiPriority w:val="9"/>
    <w:rsid w:val="00ED0A52"/>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rsid w:val="00ED0A52"/>
    <w:rPr>
      <w:rFonts w:ascii="Times New Roman" w:eastAsia="Times New Roman" w:hAnsi="Times New Roman" w:cs="Times New Roman"/>
      <w:b/>
      <w:sz w:val="28"/>
      <w:szCs w:val="24"/>
    </w:rPr>
  </w:style>
  <w:style w:type="paragraph" w:styleId="BodyText">
    <w:name w:val="Body Text"/>
    <w:basedOn w:val="Normal"/>
    <w:link w:val="BodyTextChar"/>
    <w:unhideWhenUsed/>
    <w:rsid w:val="00ED0A52"/>
    <w:pPr>
      <w:spacing w:after="120" w:line="240" w:lineRule="atLeast"/>
      <w:jc w:val="both"/>
    </w:pPr>
    <w:rPr>
      <w:sz w:val="22"/>
      <w:szCs w:val="20"/>
    </w:rPr>
  </w:style>
  <w:style w:type="character" w:customStyle="1" w:styleId="BodyTextChar">
    <w:name w:val="Body Text Char"/>
    <w:basedOn w:val="DefaultParagraphFont"/>
    <w:link w:val="BodyText"/>
    <w:rsid w:val="00ED0A52"/>
    <w:rPr>
      <w:rFonts w:ascii="Times New Roman" w:eastAsia="Times New Roman" w:hAnsi="Times New Roman" w:cs="Times New Roman"/>
      <w:szCs w:val="20"/>
    </w:rPr>
  </w:style>
  <w:style w:type="character" w:styleId="PageNumber">
    <w:name w:val="page number"/>
    <w:basedOn w:val="DefaultParagraphFont"/>
    <w:uiPriority w:val="99"/>
    <w:semiHidden/>
    <w:unhideWhenUsed/>
    <w:rsid w:val="00B23544"/>
  </w:style>
  <w:style w:type="paragraph" w:styleId="Revision">
    <w:name w:val="Revision"/>
    <w:hidden/>
    <w:uiPriority w:val="99"/>
    <w:semiHidden/>
    <w:rsid w:val="00BF1389"/>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1399958">
      <w:bodyDiv w:val="1"/>
      <w:marLeft w:val="0"/>
      <w:marRight w:val="0"/>
      <w:marTop w:val="0"/>
      <w:marBottom w:val="0"/>
      <w:divBdr>
        <w:top w:val="none" w:sz="0" w:space="0" w:color="auto"/>
        <w:left w:val="none" w:sz="0" w:space="0" w:color="auto"/>
        <w:bottom w:val="none" w:sz="0" w:space="0" w:color="auto"/>
        <w:right w:val="none" w:sz="0" w:space="0" w:color="auto"/>
      </w:divBdr>
      <w:divsChild>
        <w:div w:id="938297512">
          <w:marLeft w:val="0"/>
          <w:marRight w:val="0"/>
          <w:marTop w:val="0"/>
          <w:marBottom w:val="0"/>
          <w:divBdr>
            <w:top w:val="none" w:sz="0" w:space="0" w:color="auto"/>
            <w:left w:val="none" w:sz="0" w:space="0" w:color="auto"/>
            <w:bottom w:val="none" w:sz="0" w:space="0" w:color="auto"/>
            <w:right w:val="none" w:sz="0" w:space="0" w:color="auto"/>
          </w:divBdr>
          <w:divsChild>
            <w:div w:id="2008626644">
              <w:marLeft w:val="0"/>
              <w:marRight w:val="0"/>
              <w:marTop w:val="0"/>
              <w:marBottom w:val="0"/>
              <w:divBdr>
                <w:top w:val="none" w:sz="0" w:space="0" w:color="auto"/>
                <w:left w:val="none" w:sz="0" w:space="0" w:color="auto"/>
                <w:bottom w:val="none" w:sz="0" w:space="0" w:color="auto"/>
                <w:right w:val="none" w:sz="0" w:space="0" w:color="auto"/>
              </w:divBdr>
              <w:divsChild>
                <w:div w:id="945042035">
                  <w:marLeft w:val="0"/>
                  <w:marRight w:val="0"/>
                  <w:marTop w:val="0"/>
                  <w:marBottom w:val="0"/>
                  <w:divBdr>
                    <w:top w:val="none" w:sz="0" w:space="0" w:color="auto"/>
                    <w:left w:val="none" w:sz="0" w:space="0" w:color="auto"/>
                    <w:bottom w:val="none" w:sz="0" w:space="0" w:color="auto"/>
                    <w:right w:val="none" w:sz="0" w:space="0" w:color="auto"/>
                  </w:divBdr>
                </w:div>
              </w:divsChild>
            </w:div>
            <w:div w:id="385876640">
              <w:marLeft w:val="0"/>
              <w:marRight w:val="0"/>
              <w:marTop w:val="0"/>
              <w:marBottom w:val="0"/>
              <w:divBdr>
                <w:top w:val="none" w:sz="0" w:space="0" w:color="auto"/>
                <w:left w:val="none" w:sz="0" w:space="0" w:color="auto"/>
                <w:bottom w:val="none" w:sz="0" w:space="0" w:color="auto"/>
                <w:right w:val="none" w:sz="0" w:space="0" w:color="auto"/>
              </w:divBdr>
              <w:divsChild>
                <w:div w:id="585386056">
                  <w:marLeft w:val="0"/>
                  <w:marRight w:val="0"/>
                  <w:marTop w:val="0"/>
                  <w:marBottom w:val="0"/>
                  <w:divBdr>
                    <w:top w:val="none" w:sz="0" w:space="0" w:color="auto"/>
                    <w:left w:val="none" w:sz="0" w:space="0" w:color="auto"/>
                    <w:bottom w:val="none" w:sz="0" w:space="0" w:color="auto"/>
                    <w:right w:val="none" w:sz="0" w:space="0" w:color="auto"/>
                  </w:divBdr>
                </w:div>
              </w:divsChild>
            </w:div>
            <w:div w:id="1004479598">
              <w:marLeft w:val="0"/>
              <w:marRight w:val="0"/>
              <w:marTop w:val="0"/>
              <w:marBottom w:val="0"/>
              <w:divBdr>
                <w:top w:val="none" w:sz="0" w:space="0" w:color="auto"/>
                <w:left w:val="none" w:sz="0" w:space="0" w:color="auto"/>
                <w:bottom w:val="none" w:sz="0" w:space="0" w:color="auto"/>
                <w:right w:val="none" w:sz="0" w:space="0" w:color="auto"/>
              </w:divBdr>
              <w:divsChild>
                <w:div w:id="830830261">
                  <w:marLeft w:val="0"/>
                  <w:marRight w:val="0"/>
                  <w:marTop w:val="0"/>
                  <w:marBottom w:val="0"/>
                  <w:divBdr>
                    <w:top w:val="none" w:sz="0" w:space="0" w:color="auto"/>
                    <w:left w:val="none" w:sz="0" w:space="0" w:color="auto"/>
                    <w:bottom w:val="none" w:sz="0" w:space="0" w:color="auto"/>
                    <w:right w:val="none" w:sz="0" w:space="0" w:color="auto"/>
                  </w:divBdr>
                </w:div>
              </w:divsChild>
            </w:div>
            <w:div w:id="1907062044">
              <w:marLeft w:val="0"/>
              <w:marRight w:val="0"/>
              <w:marTop w:val="0"/>
              <w:marBottom w:val="0"/>
              <w:divBdr>
                <w:top w:val="none" w:sz="0" w:space="0" w:color="auto"/>
                <w:left w:val="none" w:sz="0" w:space="0" w:color="auto"/>
                <w:bottom w:val="none" w:sz="0" w:space="0" w:color="auto"/>
                <w:right w:val="none" w:sz="0" w:space="0" w:color="auto"/>
              </w:divBdr>
              <w:divsChild>
                <w:div w:id="462189529">
                  <w:marLeft w:val="0"/>
                  <w:marRight w:val="0"/>
                  <w:marTop w:val="0"/>
                  <w:marBottom w:val="0"/>
                  <w:divBdr>
                    <w:top w:val="none" w:sz="0" w:space="0" w:color="auto"/>
                    <w:left w:val="none" w:sz="0" w:space="0" w:color="auto"/>
                    <w:bottom w:val="none" w:sz="0" w:space="0" w:color="auto"/>
                    <w:right w:val="none" w:sz="0" w:space="0" w:color="auto"/>
                  </w:divBdr>
                </w:div>
              </w:divsChild>
            </w:div>
            <w:div w:id="1704942529">
              <w:marLeft w:val="0"/>
              <w:marRight w:val="0"/>
              <w:marTop w:val="0"/>
              <w:marBottom w:val="0"/>
              <w:divBdr>
                <w:top w:val="none" w:sz="0" w:space="0" w:color="auto"/>
                <w:left w:val="none" w:sz="0" w:space="0" w:color="auto"/>
                <w:bottom w:val="none" w:sz="0" w:space="0" w:color="auto"/>
                <w:right w:val="none" w:sz="0" w:space="0" w:color="auto"/>
              </w:divBdr>
              <w:divsChild>
                <w:div w:id="1307853421">
                  <w:marLeft w:val="0"/>
                  <w:marRight w:val="0"/>
                  <w:marTop w:val="0"/>
                  <w:marBottom w:val="0"/>
                  <w:divBdr>
                    <w:top w:val="none" w:sz="0" w:space="0" w:color="auto"/>
                    <w:left w:val="none" w:sz="0" w:space="0" w:color="auto"/>
                    <w:bottom w:val="none" w:sz="0" w:space="0" w:color="auto"/>
                    <w:right w:val="none" w:sz="0" w:space="0" w:color="auto"/>
                  </w:divBdr>
                </w:div>
              </w:divsChild>
            </w:div>
            <w:div w:id="1620213631">
              <w:marLeft w:val="0"/>
              <w:marRight w:val="0"/>
              <w:marTop w:val="0"/>
              <w:marBottom w:val="0"/>
              <w:divBdr>
                <w:top w:val="none" w:sz="0" w:space="0" w:color="auto"/>
                <w:left w:val="none" w:sz="0" w:space="0" w:color="auto"/>
                <w:bottom w:val="none" w:sz="0" w:space="0" w:color="auto"/>
                <w:right w:val="none" w:sz="0" w:space="0" w:color="auto"/>
              </w:divBdr>
              <w:divsChild>
                <w:div w:id="305621118">
                  <w:marLeft w:val="0"/>
                  <w:marRight w:val="0"/>
                  <w:marTop w:val="0"/>
                  <w:marBottom w:val="0"/>
                  <w:divBdr>
                    <w:top w:val="none" w:sz="0" w:space="0" w:color="auto"/>
                    <w:left w:val="none" w:sz="0" w:space="0" w:color="auto"/>
                    <w:bottom w:val="none" w:sz="0" w:space="0" w:color="auto"/>
                    <w:right w:val="none" w:sz="0" w:space="0" w:color="auto"/>
                  </w:divBdr>
                </w:div>
              </w:divsChild>
            </w:div>
            <w:div w:id="91822170">
              <w:marLeft w:val="0"/>
              <w:marRight w:val="0"/>
              <w:marTop w:val="0"/>
              <w:marBottom w:val="0"/>
              <w:divBdr>
                <w:top w:val="none" w:sz="0" w:space="0" w:color="auto"/>
                <w:left w:val="none" w:sz="0" w:space="0" w:color="auto"/>
                <w:bottom w:val="none" w:sz="0" w:space="0" w:color="auto"/>
                <w:right w:val="none" w:sz="0" w:space="0" w:color="auto"/>
              </w:divBdr>
              <w:divsChild>
                <w:div w:id="1435050143">
                  <w:marLeft w:val="0"/>
                  <w:marRight w:val="0"/>
                  <w:marTop w:val="0"/>
                  <w:marBottom w:val="0"/>
                  <w:divBdr>
                    <w:top w:val="none" w:sz="0" w:space="0" w:color="auto"/>
                    <w:left w:val="none" w:sz="0" w:space="0" w:color="auto"/>
                    <w:bottom w:val="none" w:sz="0" w:space="0" w:color="auto"/>
                    <w:right w:val="none" w:sz="0" w:space="0" w:color="auto"/>
                  </w:divBdr>
                </w:div>
              </w:divsChild>
            </w:div>
            <w:div w:id="734397954">
              <w:marLeft w:val="0"/>
              <w:marRight w:val="0"/>
              <w:marTop w:val="0"/>
              <w:marBottom w:val="0"/>
              <w:divBdr>
                <w:top w:val="none" w:sz="0" w:space="0" w:color="auto"/>
                <w:left w:val="none" w:sz="0" w:space="0" w:color="auto"/>
                <w:bottom w:val="none" w:sz="0" w:space="0" w:color="auto"/>
                <w:right w:val="none" w:sz="0" w:space="0" w:color="auto"/>
              </w:divBdr>
              <w:divsChild>
                <w:div w:id="1098058167">
                  <w:marLeft w:val="0"/>
                  <w:marRight w:val="0"/>
                  <w:marTop w:val="0"/>
                  <w:marBottom w:val="0"/>
                  <w:divBdr>
                    <w:top w:val="none" w:sz="0" w:space="0" w:color="auto"/>
                    <w:left w:val="none" w:sz="0" w:space="0" w:color="auto"/>
                    <w:bottom w:val="none" w:sz="0" w:space="0" w:color="auto"/>
                    <w:right w:val="none" w:sz="0" w:space="0" w:color="auto"/>
                  </w:divBdr>
                </w:div>
              </w:divsChild>
            </w:div>
            <w:div w:id="1992249909">
              <w:marLeft w:val="0"/>
              <w:marRight w:val="0"/>
              <w:marTop w:val="0"/>
              <w:marBottom w:val="0"/>
              <w:divBdr>
                <w:top w:val="none" w:sz="0" w:space="0" w:color="auto"/>
                <w:left w:val="none" w:sz="0" w:space="0" w:color="auto"/>
                <w:bottom w:val="none" w:sz="0" w:space="0" w:color="auto"/>
                <w:right w:val="none" w:sz="0" w:space="0" w:color="auto"/>
              </w:divBdr>
              <w:divsChild>
                <w:div w:id="39519145">
                  <w:marLeft w:val="0"/>
                  <w:marRight w:val="0"/>
                  <w:marTop w:val="0"/>
                  <w:marBottom w:val="0"/>
                  <w:divBdr>
                    <w:top w:val="none" w:sz="0" w:space="0" w:color="auto"/>
                    <w:left w:val="none" w:sz="0" w:space="0" w:color="auto"/>
                    <w:bottom w:val="none" w:sz="0" w:space="0" w:color="auto"/>
                    <w:right w:val="none" w:sz="0" w:space="0" w:color="auto"/>
                  </w:divBdr>
                </w:div>
              </w:divsChild>
            </w:div>
            <w:div w:id="1704092940">
              <w:marLeft w:val="0"/>
              <w:marRight w:val="0"/>
              <w:marTop w:val="0"/>
              <w:marBottom w:val="0"/>
              <w:divBdr>
                <w:top w:val="none" w:sz="0" w:space="0" w:color="auto"/>
                <w:left w:val="none" w:sz="0" w:space="0" w:color="auto"/>
                <w:bottom w:val="none" w:sz="0" w:space="0" w:color="auto"/>
                <w:right w:val="none" w:sz="0" w:space="0" w:color="auto"/>
              </w:divBdr>
              <w:divsChild>
                <w:div w:id="1221987828">
                  <w:marLeft w:val="0"/>
                  <w:marRight w:val="0"/>
                  <w:marTop w:val="0"/>
                  <w:marBottom w:val="0"/>
                  <w:divBdr>
                    <w:top w:val="none" w:sz="0" w:space="0" w:color="auto"/>
                    <w:left w:val="none" w:sz="0" w:space="0" w:color="auto"/>
                    <w:bottom w:val="none" w:sz="0" w:space="0" w:color="auto"/>
                    <w:right w:val="none" w:sz="0" w:space="0" w:color="auto"/>
                  </w:divBdr>
                </w:div>
              </w:divsChild>
            </w:div>
            <w:div w:id="1737315348">
              <w:marLeft w:val="0"/>
              <w:marRight w:val="0"/>
              <w:marTop w:val="0"/>
              <w:marBottom w:val="0"/>
              <w:divBdr>
                <w:top w:val="none" w:sz="0" w:space="0" w:color="auto"/>
                <w:left w:val="none" w:sz="0" w:space="0" w:color="auto"/>
                <w:bottom w:val="none" w:sz="0" w:space="0" w:color="auto"/>
                <w:right w:val="none" w:sz="0" w:space="0" w:color="auto"/>
              </w:divBdr>
              <w:divsChild>
                <w:div w:id="568074358">
                  <w:marLeft w:val="0"/>
                  <w:marRight w:val="0"/>
                  <w:marTop w:val="0"/>
                  <w:marBottom w:val="0"/>
                  <w:divBdr>
                    <w:top w:val="none" w:sz="0" w:space="0" w:color="auto"/>
                    <w:left w:val="none" w:sz="0" w:space="0" w:color="auto"/>
                    <w:bottom w:val="none" w:sz="0" w:space="0" w:color="auto"/>
                    <w:right w:val="none" w:sz="0" w:space="0" w:color="auto"/>
                  </w:divBdr>
                </w:div>
              </w:divsChild>
            </w:div>
            <w:div w:id="382212554">
              <w:marLeft w:val="0"/>
              <w:marRight w:val="0"/>
              <w:marTop w:val="0"/>
              <w:marBottom w:val="0"/>
              <w:divBdr>
                <w:top w:val="none" w:sz="0" w:space="0" w:color="auto"/>
                <w:left w:val="none" w:sz="0" w:space="0" w:color="auto"/>
                <w:bottom w:val="none" w:sz="0" w:space="0" w:color="auto"/>
                <w:right w:val="none" w:sz="0" w:space="0" w:color="auto"/>
              </w:divBdr>
              <w:divsChild>
                <w:div w:id="862672375">
                  <w:marLeft w:val="0"/>
                  <w:marRight w:val="0"/>
                  <w:marTop w:val="0"/>
                  <w:marBottom w:val="0"/>
                  <w:divBdr>
                    <w:top w:val="none" w:sz="0" w:space="0" w:color="auto"/>
                    <w:left w:val="none" w:sz="0" w:space="0" w:color="auto"/>
                    <w:bottom w:val="none" w:sz="0" w:space="0" w:color="auto"/>
                    <w:right w:val="none" w:sz="0" w:space="0" w:color="auto"/>
                  </w:divBdr>
                </w:div>
              </w:divsChild>
            </w:div>
            <w:div w:id="885066115">
              <w:marLeft w:val="0"/>
              <w:marRight w:val="0"/>
              <w:marTop w:val="0"/>
              <w:marBottom w:val="0"/>
              <w:divBdr>
                <w:top w:val="none" w:sz="0" w:space="0" w:color="auto"/>
                <w:left w:val="none" w:sz="0" w:space="0" w:color="auto"/>
                <w:bottom w:val="none" w:sz="0" w:space="0" w:color="auto"/>
                <w:right w:val="none" w:sz="0" w:space="0" w:color="auto"/>
              </w:divBdr>
              <w:divsChild>
                <w:div w:id="2027322968">
                  <w:marLeft w:val="0"/>
                  <w:marRight w:val="0"/>
                  <w:marTop w:val="0"/>
                  <w:marBottom w:val="0"/>
                  <w:divBdr>
                    <w:top w:val="none" w:sz="0" w:space="0" w:color="auto"/>
                    <w:left w:val="none" w:sz="0" w:space="0" w:color="auto"/>
                    <w:bottom w:val="none" w:sz="0" w:space="0" w:color="auto"/>
                    <w:right w:val="none" w:sz="0" w:space="0" w:color="auto"/>
                  </w:divBdr>
                </w:div>
              </w:divsChild>
            </w:div>
            <w:div w:id="1908033605">
              <w:marLeft w:val="0"/>
              <w:marRight w:val="0"/>
              <w:marTop w:val="0"/>
              <w:marBottom w:val="0"/>
              <w:divBdr>
                <w:top w:val="none" w:sz="0" w:space="0" w:color="auto"/>
                <w:left w:val="none" w:sz="0" w:space="0" w:color="auto"/>
                <w:bottom w:val="none" w:sz="0" w:space="0" w:color="auto"/>
                <w:right w:val="none" w:sz="0" w:space="0" w:color="auto"/>
              </w:divBdr>
              <w:divsChild>
                <w:div w:id="2073692474">
                  <w:marLeft w:val="0"/>
                  <w:marRight w:val="0"/>
                  <w:marTop w:val="0"/>
                  <w:marBottom w:val="0"/>
                  <w:divBdr>
                    <w:top w:val="none" w:sz="0" w:space="0" w:color="auto"/>
                    <w:left w:val="none" w:sz="0" w:space="0" w:color="auto"/>
                    <w:bottom w:val="none" w:sz="0" w:space="0" w:color="auto"/>
                    <w:right w:val="none" w:sz="0" w:space="0" w:color="auto"/>
                  </w:divBdr>
                </w:div>
              </w:divsChild>
            </w:div>
            <w:div w:id="385494589">
              <w:marLeft w:val="0"/>
              <w:marRight w:val="0"/>
              <w:marTop w:val="0"/>
              <w:marBottom w:val="0"/>
              <w:divBdr>
                <w:top w:val="none" w:sz="0" w:space="0" w:color="auto"/>
                <w:left w:val="none" w:sz="0" w:space="0" w:color="auto"/>
                <w:bottom w:val="none" w:sz="0" w:space="0" w:color="auto"/>
                <w:right w:val="none" w:sz="0" w:space="0" w:color="auto"/>
              </w:divBdr>
              <w:divsChild>
                <w:div w:id="617421006">
                  <w:marLeft w:val="0"/>
                  <w:marRight w:val="0"/>
                  <w:marTop w:val="0"/>
                  <w:marBottom w:val="0"/>
                  <w:divBdr>
                    <w:top w:val="none" w:sz="0" w:space="0" w:color="auto"/>
                    <w:left w:val="none" w:sz="0" w:space="0" w:color="auto"/>
                    <w:bottom w:val="none" w:sz="0" w:space="0" w:color="auto"/>
                    <w:right w:val="none" w:sz="0" w:space="0" w:color="auto"/>
                  </w:divBdr>
                </w:div>
              </w:divsChild>
            </w:div>
            <w:div w:id="957221560">
              <w:marLeft w:val="0"/>
              <w:marRight w:val="0"/>
              <w:marTop w:val="0"/>
              <w:marBottom w:val="0"/>
              <w:divBdr>
                <w:top w:val="none" w:sz="0" w:space="0" w:color="auto"/>
                <w:left w:val="none" w:sz="0" w:space="0" w:color="auto"/>
                <w:bottom w:val="none" w:sz="0" w:space="0" w:color="auto"/>
                <w:right w:val="none" w:sz="0" w:space="0" w:color="auto"/>
              </w:divBdr>
              <w:divsChild>
                <w:div w:id="1888108193">
                  <w:marLeft w:val="0"/>
                  <w:marRight w:val="0"/>
                  <w:marTop w:val="0"/>
                  <w:marBottom w:val="0"/>
                  <w:divBdr>
                    <w:top w:val="none" w:sz="0" w:space="0" w:color="auto"/>
                    <w:left w:val="none" w:sz="0" w:space="0" w:color="auto"/>
                    <w:bottom w:val="none" w:sz="0" w:space="0" w:color="auto"/>
                    <w:right w:val="none" w:sz="0" w:space="0" w:color="auto"/>
                  </w:divBdr>
                </w:div>
              </w:divsChild>
            </w:div>
            <w:div w:id="536158168">
              <w:marLeft w:val="0"/>
              <w:marRight w:val="0"/>
              <w:marTop w:val="0"/>
              <w:marBottom w:val="0"/>
              <w:divBdr>
                <w:top w:val="none" w:sz="0" w:space="0" w:color="auto"/>
                <w:left w:val="none" w:sz="0" w:space="0" w:color="auto"/>
                <w:bottom w:val="none" w:sz="0" w:space="0" w:color="auto"/>
                <w:right w:val="none" w:sz="0" w:space="0" w:color="auto"/>
              </w:divBdr>
              <w:divsChild>
                <w:div w:id="995306333">
                  <w:marLeft w:val="0"/>
                  <w:marRight w:val="0"/>
                  <w:marTop w:val="0"/>
                  <w:marBottom w:val="0"/>
                  <w:divBdr>
                    <w:top w:val="none" w:sz="0" w:space="0" w:color="auto"/>
                    <w:left w:val="none" w:sz="0" w:space="0" w:color="auto"/>
                    <w:bottom w:val="none" w:sz="0" w:space="0" w:color="auto"/>
                    <w:right w:val="none" w:sz="0" w:space="0" w:color="auto"/>
                  </w:divBdr>
                </w:div>
              </w:divsChild>
            </w:div>
            <w:div w:id="1971008894">
              <w:marLeft w:val="0"/>
              <w:marRight w:val="0"/>
              <w:marTop w:val="0"/>
              <w:marBottom w:val="0"/>
              <w:divBdr>
                <w:top w:val="none" w:sz="0" w:space="0" w:color="auto"/>
                <w:left w:val="none" w:sz="0" w:space="0" w:color="auto"/>
                <w:bottom w:val="none" w:sz="0" w:space="0" w:color="auto"/>
                <w:right w:val="none" w:sz="0" w:space="0" w:color="auto"/>
              </w:divBdr>
              <w:divsChild>
                <w:div w:id="1124496602">
                  <w:marLeft w:val="0"/>
                  <w:marRight w:val="0"/>
                  <w:marTop w:val="0"/>
                  <w:marBottom w:val="0"/>
                  <w:divBdr>
                    <w:top w:val="none" w:sz="0" w:space="0" w:color="auto"/>
                    <w:left w:val="none" w:sz="0" w:space="0" w:color="auto"/>
                    <w:bottom w:val="none" w:sz="0" w:space="0" w:color="auto"/>
                    <w:right w:val="none" w:sz="0" w:space="0" w:color="auto"/>
                  </w:divBdr>
                </w:div>
              </w:divsChild>
            </w:div>
            <w:div w:id="642203268">
              <w:marLeft w:val="0"/>
              <w:marRight w:val="0"/>
              <w:marTop w:val="0"/>
              <w:marBottom w:val="0"/>
              <w:divBdr>
                <w:top w:val="none" w:sz="0" w:space="0" w:color="auto"/>
                <w:left w:val="none" w:sz="0" w:space="0" w:color="auto"/>
                <w:bottom w:val="none" w:sz="0" w:space="0" w:color="auto"/>
                <w:right w:val="none" w:sz="0" w:space="0" w:color="auto"/>
              </w:divBdr>
              <w:divsChild>
                <w:div w:id="1183209059">
                  <w:marLeft w:val="0"/>
                  <w:marRight w:val="0"/>
                  <w:marTop w:val="0"/>
                  <w:marBottom w:val="0"/>
                  <w:divBdr>
                    <w:top w:val="none" w:sz="0" w:space="0" w:color="auto"/>
                    <w:left w:val="none" w:sz="0" w:space="0" w:color="auto"/>
                    <w:bottom w:val="none" w:sz="0" w:space="0" w:color="auto"/>
                    <w:right w:val="none" w:sz="0" w:space="0" w:color="auto"/>
                  </w:divBdr>
                </w:div>
              </w:divsChild>
            </w:div>
            <w:div w:id="766777060">
              <w:marLeft w:val="0"/>
              <w:marRight w:val="0"/>
              <w:marTop w:val="0"/>
              <w:marBottom w:val="0"/>
              <w:divBdr>
                <w:top w:val="none" w:sz="0" w:space="0" w:color="auto"/>
                <w:left w:val="none" w:sz="0" w:space="0" w:color="auto"/>
                <w:bottom w:val="none" w:sz="0" w:space="0" w:color="auto"/>
                <w:right w:val="none" w:sz="0" w:space="0" w:color="auto"/>
              </w:divBdr>
              <w:divsChild>
                <w:div w:id="1555463792">
                  <w:marLeft w:val="0"/>
                  <w:marRight w:val="0"/>
                  <w:marTop w:val="0"/>
                  <w:marBottom w:val="0"/>
                  <w:divBdr>
                    <w:top w:val="none" w:sz="0" w:space="0" w:color="auto"/>
                    <w:left w:val="none" w:sz="0" w:space="0" w:color="auto"/>
                    <w:bottom w:val="none" w:sz="0" w:space="0" w:color="auto"/>
                    <w:right w:val="none" w:sz="0" w:space="0" w:color="auto"/>
                  </w:divBdr>
                </w:div>
              </w:divsChild>
            </w:div>
            <w:div w:id="1848322690">
              <w:marLeft w:val="0"/>
              <w:marRight w:val="0"/>
              <w:marTop w:val="0"/>
              <w:marBottom w:val="0"/>
              <w:divBdr>
                <w:top w:val="none" w:sz="0" w:space="0" w:color="auto"/>
                <w:left w:val="none" w:sz="0" w:space="0" w:color="auto"/>
                <w:bottom w:val="none" w:sz="0" w:space="0" w:color="auto"/>
                <w:right w:val="none" w:sz="0" w:space="0" w:color="auto"/>
              </w:divBdr>
              <w:divsChild>
                <w:div w:id="889805686">
                  <w:marLeft w:val="0"/>
                  <w:marRight w:val="0"/>
                  <w:marTop w:val="0"/>
                  <w:marBottom w:val="0"/>
                  <w:divBdr>
                    <w:top w:val="none" w:sz="0" w:space="0" w:color="auto"/>
                    <w:left w:val="none" w:sz="0" w:space="0" w:color="auto"/>
                    <w:bottom w:val="none" w:sz="0" w:space="0" w:color="auto"/>
                    <w:right w:val="none" w:sz="0" w:space="0" w:color="auto"/>
                  </w:divBdr>
                </w:div>
              </w:divsChild>
            </w:div>
            <w:div w:id="1513031183">
              <w:marLeft w:val="0"/>
              <w:marRight w:val="0"/>
              <w:marTop w:val="0"/>
              <w:marBottom w:val="0"/>
              <w:divBdr>
                <w:top w:val="none" w:sz="0" w:space="0" w:color="auto"/>
                <w:left w:val="none" w:sz="0" w:space="0" w:color="auto"/>
                <w:bottom w:val="none" w:sz="0" w:space="0" w:color="auto"/>
                <w:right w:val="none" w:sz="0" w:space="0" w:color="auto"/>
              </w:divBdr>
              <w:divsChild>
                <w:div w:id="1500971781">
                  <w:marLeft w:val="0"/>
                  <w:marRight w:val="0"/>
                  <w:marTop w:val="0"/>
                  <w:marBottom w:val="0"/>
                  <w:divBdr>
                    <w:top w:val="none" w:sz="0" w:space="0" w:color="auto"/>
                    <w:left w:val="none" w:sz="0" w:space="0" w:color="auto"/>
                    <w:bottom w:val="none" w:sz="0" w:space="0" w:color="auto"/>
                    <w:right w:val="none" w:sz="0" w:space="0" w:color="auto"/>
                  </w:divBdr>
                </w:div>
              </w:divsChild>
            </w:div>
            <w:div w:id="2037390495">
              <w:marLeft w:val="0"/>
              <w:marRight w:val="0"/>
              <w:marTop w:val="0"/>
              <w:marBottom w:val="0"/>
              <w:divBdr>
                <w:top w:val="none" w:sz="0" w:space="0" w:color="auto"/>
                <w:left w:val="none" w:sz="0" w:space="0" w:color="auto"/>
                <w:bottom w:val="none" w:sz="0" w:space="0" w:color="auto"/>
                <w:right w:val="none" w:sz="0" w:space="0" w:color="auto"/>
              </w:divBdr>
              <w:divsChild>
                <w:div w:id="1811171670">
                  <w:marLeft w:val="0"/>
                  <w:marRight w:val="0"/>
                  <w:marTop w:val="0"/>
                  <w:marBottom w:val="0"/>
                  <w:divBdr>
                    <w:top w:val="none" w:sz="0" w:space="0" w:color="auto"/>
                    <w:left w:val="none" w:sz="0" w:space="0" w:color="auto"/>
                    <w:bottom w:val="none" w:sz="0" w:space="0" w:color="auto"/>
                    <w:right w:val="none" w:sz="0" w:space="0" w:color="auto"/>
                  </w:divBdr>
                </w:div>
              </w:divsChild>
            </w:div>
            <w:div w:id="1470129452">
              <w:marLeft w:val="0"/>
              <w:marRight w:val="0"/>
              <w:marTop w:val="0"/>
              <w:marBottom w:val="0"/>
              <w:divBdr>
                <w:top w:val="none" w:sz="0" w:space="0" w:color="auto"/>
                <w:left w:val="none" w:sz="0" w:space="0" w:color="auto"/>
                <w:bottom w:val="none" w:sz="0" w:space="0" w:color="auto"/>
                <w:right w:val="none" w:sz="0" w:space="0" w:color="auto"/>
              </w:divBdr>
              <w:divsChild>
                <w:div w:id="2111387320">
                  <w:marLeft w:val="0"/>
                  <w:marRight w:val="0"/>
                  <w:marTop w:val="0"/>
                  <w:marBottom w:val="0"/>
                  <w:divBdr>
                    <w:top w:val="none" w:sz="0" w:space="0" w:color="auto"/>
                    <w:left w:val="none" w:sz="0" w:space="0" w:color="auto"/>
                    <w:bottom w:val="none" w:sz="0" w:space="0" w:color="auto"/>
                    <w:right w:val="none" w:sz="0" w:space="0" w:color="auto"/>
                  </w:divBdr>
                </w:div>
              </w:divsChild>
            </w:div>
            <w:div w:id="1990860742">
              <w:marLeft w:val="0"/>
              <w:marRight w:val="0"/>
              <w:marTop w:val="0"/>
              <w:marBottom w:val="0"/>
              <w:divBdr>
                <w:top w:val="none" w:sz="0" w:space="0" w:color="auto"/>
                <w:left w:val="none" w:sz="0" w:space="0" w:color="auto"/>
                <w:bottom w:val="none" w:sz="0" w:space="0" w:color="auto"/>
                <w:right w:val="none" w:sz="0" w:space="0" w:color="auto"/>
              </w:divBdr>
              <w:divsChild>
                <w:div w:id="1719820201">
                  <w:marLeft w:val="0"/>
                  <w:marRight w:val="0"/>
                  <w:marTop w:val="0"/>
                  <w:marBottom w:val="0"/>
                  <w:divBdr>
                    <w:top w:val="none" w:sz="0" w:space="0" w:color="auto"/>
                    <w:left w:val="none" w:sz="0" w:space="0" w:color="auto"/>
                    <w:bottom w:val="none" w:sz="0" w:space="0" w:color="auto"/>
                    <w:right w:val="none" w:sz="0" w:space="0" w:color="auto"/>
                  </w:divBdr>
                </w:div>
              </w:divsChild>
            </w:div>
            <w:div w:id="2040354738">
              <w:marLeft w:val="0"/>
              <w:marRight w:val="0"/>
              <w:marTop w:val="0"/>
              <w:marBottom w:val="0"/>
              <w:divBdr>
                <w:top w:val="none" w:sz="0" w:space="0" w:color="auto"/>
                <w:left w:val="none" w:sz="0" w:space="0" w:color="auto"/>
                <w:bottom w:val="none" w:sz="0" w:space="0" w:color="auto"/>
                <w:right w:val="none" w:sz="0" w:space="0" w:color="auto"/>
              </w:divBdr>
              <w:divsChild>
                <w:div w:id="270476454">
                  <w:marLeft w:val="0"/>
                  <w:marRight w:val="0"/>
                  <w:marTop w:val="0"/>
                  <w:marBottom w:val="0"/>
                  <w:divBdr>
                    <w:top w:val="none" w:sz="0" w:space="0" w:color="auto"/>
                    <w:left w:val="none" w:sz="0" w:space="0" w:color="auto"/>
                    <w:bottom w:val="none" w:sz="0" w:space="0" w:color="auto"/>
                    <w:right w:val="none" w:sz="0" w:space="0" w:color="auto"/>
                  </w:divBdr>
                </w:div>
              </w:divsChild>
            </w:div>
            <w:div w:id="671417828">
              <w:marLeft w:val="0"/>
              <w:marRight w:val="0"/>
              <w:marTop w:val="0"/>
              <w:marBottom w:val="0"/>
              <w:divBdr>
                <w:top w:val="none" w:sz="0" w:space="0" w:color="auto"/>
                <w:left w:val="none" w:sz="0" w:space="0" w:color="auto"/>
                <w:bottom w:val="none" w:sz="0" w:space="0" w:color="auto"/>
                <w:right w:val="none" w:sz="0" w:space="0" w:color="auto"/>
              </w:divBdr>
              <w:divsChild>
                <w:div w:id="1878737415">
                  <w:marLeft w:val="0"/>
                  <w:marRight w:val="0"/>
                  <w:marTop w:val="0"/>
                  <w:marBottom w:val="0"/>
                  <w:divBdr>
                    <w:top w:val="none" w:sz="0" w:space="0" w:color="auto"/>
                    <w:left w:val="none" w:sz="0" w:space="0" w:color="auto"/>
                    <w:bottom w:val="none" w:sz="0" w:space="0" w:color="auto"/>
                    <w:right w:val="none" w:sz="0" w:space="0" w:color="auto"/>
                  </w:divBdr>
                </w:div>
              </w:divsChild>
            </w:div>
            <w:div w:id="1981227671">
              <w:marLeft w:val="0"/>
              <w:marRight w:val="0"/>
              <w:marTop w:val="0"/>
              <w:marBottom w:val="0"/>
              <w:divBdr>
                <w:top w:val="none" w:sz="0" w:space="0" w:color="auto"/>
                <w:left w:val="none" w:sz="0" w:space="0" w:color="auto"/>
                <w:bottom w:val="none" w:sz="0" w:space="0" w:color="auto"/>
                <w:right w:val="none" w:sz="0" w:space="0" w:color="auto"/>
              </w:divBdr>
              <w:divsChild>
                <w:div w:id="238946584">
                  <w:marLeft w:val="0"/>
                  <w:marRight w:val="0"/>
                  <w:marTop w:val="0"/>
                  <w:marBottom w:val="0"/>
                  <w:divBdr>
                    <w:top w:val="none" w:sz="0" w:space="0" w:color="auto"/>
                    <w:left w:val="none" w:sz="0" w:space="0" w:color="auto"/>
                    <w:bottom w:val="none" w:sz="0" w:space="0" w:color="auto"/>
                    <w:right w:val="none" w:sz="0" w:space="0" w:color="auto"/>
                  </w:divBdr>
                </w:div>
              </w:divsChild>
            </w:div>
            <w:div w:id="1167936035">
              <w:marLeft w:val="0"/>
              <w:marRight w:val="0"/>
              <w:marTop w:val="0"/>
              <w:marBottom w:val="0"/>
              <w:divBdr>
                <w:top w:val="none" w:sz="0" w:space="0" w:color="auto"/>
                <w:left w:val="none" w:sz="0" w:space="0" w:color="auto"/>
                <w:bottom w:val="none" w:sz="0" w:space="0" w:color="auto"/>
                <w:right w:val="none" w:sz="0" w:space="0" w:color="auto"/>
              </w:divBdr>
              <w:divsChild>
                <w:div w:id="150601970">
                  <w:marLeft w:val="0"/>
                  <w:marRight w:val="0"/>
                  <w:marTop w:val="0"/>
                  <w:marBottom w:val="0"/>
                  <w:divBdr>
                    <w:top w:val="none" w:sz="0" w:space="0" w:color="auto"/>
                    <w:left w:val="none" w:sz="0" w:space="0" w:color="auto"/>
                    <w:bottom w:val="none" w:sz="0" w:space="0" w:color="auto"/>
                    <w:right w:val="none" w:sz="0" w:space="0" w:color="auto"/>
                  </w:divBdr>
                </w:div>
              </w:divsChild>
            </w:div>
            <w:div w:id="1472164266">
              <w:marLeft w:val="0"/>
              <w:marRight w:val="0"/>
              <w:marTop w:val="0"/>
              <w:marBottom w:val="0"/>
              <w:divBdr>
                <w:top w:val="none" w:sz="0" w:space="0" w:color="auto"/>
                <w:left w:val="none" w:sz="0" w:space="0" w:color="auto"/>
                <w:bottom w:val="none" w:sz="0" w:space="0" w:color="auto"/>
                <w:right w:val="none" w:sz="0" w:space="0" w:color="auto"/>
              </w:divBdr>
              <w:divsChild>
                <w:div w:id="1025444560">
                  <w:marLeft w:val="0"/>
                  <w:marRight w:val="0"/>
                  <w:marTop w:val="0"/>
                  <w:marBottom w:val="0"/>
                  <w:divBdr>
                    <w:top w:val="none" w:sz="0" w:space="0" w:color="auto"/>
                    <w:left w:val="none" w:sz="0" w:space="0" w:color="auto"/>
                    <w:bottom w:val="none" w:sz="0" w:space="0" w:color="auto"/>
                    <w:right w:val="none" w:sz="0" w:space="0" w:color="auto"/>
                  </w:divBdr>
                </w:div>
              </w:divsChild>
            </w:div>
            <w:div w:id="1875071804">
              <w:marLeft w:val="0"/>
              <w:marRight w:val="0"/>
              <w:marTop w:val="0"/>
              <w:marBottom w:val="0"/>
              <w:divBdr>
                <w:top w:val="none" w:sz="0" w:space="0" w:color="auto"/>
                <w:left w:val="none" w:sz="0" w:space="0" w:color="auto"/>
                <w:bottom w:val="none" w:sz="0" w:space="0" w:color="auto"/>
                <w:right w:val="none" w:sz="0" w:space="0" w:color="auto"/>
              </w:divBdr>
              <w:divsChild>
                <w:div w:id="770323970">
                  <w:marLeft w:val="0"/>
                  <w:marRight w:val="0"/>
                  <w:marTop w:val="0"/>
                  <w:marBottom w:val="0"/>
                  <w:divBdr>
                    <w:top w:val="none" w:sz="0" w:space="0" w:color="auto"/>
                    <w:left w:val="none" w:sz="0" w:space="0" w:color="auto"/>
                    <w:bottom w:val="none" w:sz="0" w:space="0" w:color="auto"/>
                    <w:right w:val="none" w:sz="0" w:space="0" w:color="auto"/>
                  </w:divBdr>
                </w:div>
              </w:divsChild>
            </w:div>
            <w:div w:id="708182747">
              <w:marLeft w:val="0"/>
              <w:marRight w:val="0"/>
              <w:marTop w:val="0"/>
              <w:marBottom w:val="0"/>
              <w:divBdr>
                <w:top w:val="none" w:sz="0" w:space="0" w:color="auto"/>
                <w:left w:val="none" w:sz="0" w:space="0" w:color="auto"/>
                <w:bottom w:val="none" w:sz="0" w:space="0" w:color="auto"/>
                <w:right w:val="none" w:sz="0" w:space="0" w:color="auto"/>
              </w:divBdr>
              <w:divsChild>
                <w:div w:id="1040516397">
                  <w:marLeft w:val="0"/>
                  <w:marRight w:val="0"/>
                  <w:marTop w:val="0"/>
                  <w:marBottom w:val="0"/>
                  <w:divBdr>
                    <w:top w:val="none" w:sz="0" w:space="0" w:color="auto"/>
                    <w:left w:val="none" w:sz="0" w:space="0" w:color="auto"/>
                    <w:bottom w:val="none" w:sz="0" w:space="0" w:color="auto"/>
                    <w:right w:val="none" w:sz="0" w:space="0" w:color="auto"/>
                  </w:divBdr>
                </w:div>
              </w:divsChild>
            </w:div>
            <w:div w:id="1130590839">
              <w:marLeft w:val="0"/>
              <w:marRight w:val="0"/>
              <w:marTop w:val="0"/>
              <w:marBottom w:val="0"/>
              <w:divBdr>
                <w:top w:val="none" w:sz="0" w:space="0" w:color="auto"/>
                <w:left w:val="none" w:sz="0" w:space="0" w:color="auto"/>
                <w:bottom w:val="none" w:sz="0" w:space="0" w:color="auto"/>
                <w:right w:val="none" w:sz="0" w:space="0" w:color="auto"/>
              </w:divBdr>
              <w:divsChild>
                <w:div w:id="533423560">
                  <w:marLeft w:val="0"/>
                  <w:marRight w:val="0"/>
                  <w:marTop w:val="0"/>
                  <w:marBottom w:val="0"/>
                  <w:divBdr>
                    <w:top w:val="none" w:sz="0" w:space="0" w:color="auto"/>
                    <w:left w:val="none" w:sz="0" w:space="0" w:color="auto"/>
                    <w:bottom w:val="none" w:sz="0" w:space="0" w:color="auto"/>
                    <w:right w:val="none" w:sz="0" w:space="0" w:color="auto"/>
                  </w:divBdr>
                </w:div>
              </w:divsChild>
            </w:div>
            <w:div w:id="1265772187">
              <w:marLeft w:val="0"/>
              <w:marRight w:val="0"/>
              <w:marTop w:val="0"/>
              <w:marBottom w:val="0"/>
              <w:divBdr>
                <w:top w:val="none" w:sz="0" w:space="0" w:color="auto"/>
                <w:left w:val="none" w:sz="0" w:space="0" w:color="auto"/>
                <w:bottom w:val="none" w:sz="0" w:space="0" w:color="auto"/>
                <w:right w:val="none" w:sz="0" w:space="0" w:color="auto"/>
              </w:divBdr>
              <w:divsChild>
                <w:div w:id="1652634669">
                  <w:marLeft w:val="0"/>
                  <w:marRight w:val="0"/>
                  <w:marTop w:val="0"/>
                  <w:marBottom w:val="0"/>
                  <w:divBdr>
                    <w:top w:val="none" w:sz="0" w:space="0" w:color="auto"/>
                    <w:left w:val="none" w:sz="0" w:space="0" w:color="auto"/>
                    <w:bottom w:val="none" w:sz="0" w:space="0" w:color="auto"/>
                    <w:right w:val="none" w:sz="0" w:space="0" w:color="auto"/>
                  </w:divBdr>
                </w:div>
              </w:divsChild>
            </w:div>
            <w:div w:id="1234975952">
              <w:marLeft w:val="0"/>
              <w:marRight w:val="0"/>
              <w:marTop w:val="0"/>
              <w:marBottom w:val="0"/>
              <w:divBdr>
                <w:top w:val="none" w:sz="0" w:space="0" w:color="auto"/>
                <w:left w:val="none" w:sz="0" w:space="0" w:color="auto"/>
                <w:bottom w:val="none" w:sz="0" w:space="0" w:color="auto"/>
                <w:right w:val="none" w:sz="0" w:space="0" w:color="auto"/>
              </w:divBdr>
              <w:divsChild>
                <w:div w:id="643318373">
                  <w:marLeft w:val="0"/>
                  <w:marRight w:val="0"/>
                  <w:marTop w:val="0"/>
                  <w:marBottom w:val="0"/>
                  <w:divBdr>
                    <w:top w:val="none" w:sz="0" w:space="0" w:color="auto"/>
                    <w:left w:val="none" w:sz="0" w:space="0" w:color="auto"/>
                    <w:bottom w:val="none" w:sz="0" w:space="0" w:color="auto"/>
                    <w:right w:val="none" w:sz="0" w:space="0" w:color="auto"/>
                  </w:divBdr>
                </w:div>
              </w:divsChild>
            </w:div>
            <w:div w:id="306470082">
              <w:marLeft w:val="0"/>
              <w:marRight w:val="0"/>
              <w:marTop w:val="0"/>
              <w:marBottom w:val="0"/>
              <w:divBdr>
                <w:top w:val="none" w:sz="0" w:space="0" w:color="auto"/>
                <w:left w:val="none" w:sz="0" w:space="0" w:color="auto"/>
                <w:bottom w:val="none" w:sz="0" w:space="0" w:color="auto"/>
                <w:right w:val="none" w:sz="0" w:space="0" w:color="auto"/>
              </w:divBdr>
              <w:divsChild>
                <w:div w:id="525824852">
                  <w:marLeft w:val="0"/>
                  <w:marRight w:val="0"/>
                  <w:marTop w:val="0"/>
                  <w:marBottom w:val="0"/>
                  <w:divBdr>
                    <w:top w:val="none" w:sz="0" w:space="0" w:color="auto"/>
                    <w:left w:val="none" w:sz="0" w:space="0" w:color="auto"/>
                    <w:bottom w:val="none" w:sz="0" w:space="0" w:color="auto"/>
                    <w:right w:val="none" w:sz="0" w:space="0" w:color="auto"/>
                  </w:divBdr>
                </w:div>
              </w:divsChild>
            </w:div>
            <w:div w:id="1257714760">
              <w:marLeft w:val="0"/>
              <w:marRight w:val="0"/>
              <w:marTop w:val="0"/>
              <w:marBottom w:val="0"/>
              <w:divBdr>
                <w:top w:val="none" w:sz="0" w:space="0" w:color="auto"/>
                <w:left w:val="none" w:sz="0" w:space="0" w:color="auto"/>
                <w:bottom w:val="none" w:sz="0" w:space="0" w:color="auto"/>
                <w:right w:val="none" w:sz="0" w:space="0" w:color="auto"/>
              </w:divBdr>
              <w:divsChild>
                <w:div w:id="814420995">
                  <w:marLeft w:val="0"/>
                  <w:marRight w:val="0"/>
                  <w:marTop w:val="0"/>
                  <w:marBottom w:val="0"/>
                  <w:divBdr>
                    <w:top w:val="none" w:sz="0" w:space="0" w:color="auto"/>
                    <w:left w:val="none" w:sz="0" w:space="0" w:color="auto"/>
                    <w:bottom w:val="none" w:sz="0" w:space="0" w:color="auto"/>
                    <w:right w:val="none" w:sz="0" w:space="0" w:color="auto"/>
                  </w:divBdr>
                </w:div>
              </w:divsChild>
            </w:div>
            <w:div w:id="610480248">
              <w:marLeft w:val="0"/>
              <w:marRight w:val="0"/>
              <w:marTop w:val="0"/>
              <w:marBottom w:val="0"/>
              <w:divBdr>
                <w:top w:val="none" w:sz="0" w:space="0" w:color="auto"/>
                <w:left w:val="none" w:sz="0" w:space="0" w:color="auto"/>
                <w:bottom w:val="none" w:sz="0" w:space="0" w:color="auto"/>
                <w:right w:val="none" w:sz="0" w:space="0" w:color="auto"/>
              </w:divBdr>
              <w:divsChild>
                <w:div w:id="1115060580">
                  <w:marLeft w:val="0"/>
                  <w:marRight w:val="0"/>
                  <w:marTop w:val="0"/>
                  <w:marBottom w:val="0"/>
                  <w:divBdr>
                    <w:top w:val="none" w:sz="0" w:space="0" w:color="auto"/>
                    <w:left w:val="none" w:sz="0" w:space="0" w:color="auto"/>
                    <w:bottom w:val="none" w:sz="0" w:space="0" w:color="auto"/>
                    <w:right w:val="none" w:sz="0" w:space="0" w:color="auto"/>
                  </w:divBdr>
                </w:div>
              </w:divsChild>
            </w:div>
            <w:div w:id="1030649151">
              <w:marLeft w:val="0"/>
              <w:marRight w:val="0"/>
              <w:marTop w:val="0"/>
              <w:marBottom w:val="0"/>
              <w:divBdr>
                <w:top w:val="none" w:sz="0" w:space="0" w:color="auto"/>
                <w:left w:val="none" w:sz="0" w:space="0" w:color="auto"/>
                <w:bottom w:val="none" w:sz="0" w:space="0" w:color="auto"/>
                <w:right w:val="none" w:sz="0" w:space="0" w:color="auto"/>
              </w:divBdr>
              <w:divsChild>
                <w:div w:id="153693279">
                  <w:marLeft w:val="0"/>
                  <w:marRight w:val="0"/>
                  <w:marTop w:val="0"/>
                  <w:marBottom w:val="0"/>
                  <w:divBdr>
                    <w:top w:val="none" w:sz="0" w:space="0" w:color="auto"/>
                    <w:left w:val="none" w:sz="0" w:space="0" w:color="auto"/>
                    <w:bottom w:val="none" w:sz="0" w:space="0" w:color="auto"/>
                    <w:right w:val="none" w:sz="0" w:space="0" w:color="auto"/>
                  </w:divBdr>
                </w:div>
              </w:divsChild>
            </w:div>
            <w:div w:id="1133672415">
              <w:marLeft w:val="0"/>
              <w:marRight w:val="0"/>
              <w:marTop w:val="0"/>
              <w:marBottom w:val="0"/>
              <w:divBdr>
                <w:top w:val="none" w:sz="0" w:space="0" w:color="auto"/>
                <w:left w:val="none" w:sz="0" w:space="0" w:color="auto"/>
                <w:bottom w:val="none" w:sz="0" w:space="0" w:color="auto"/>
                <w:right w:val="none" w:sz="0" w:space="0" w:color="auto"/>
              </w:divBdr>
              <w:divsChild>
                <w:div w:id="591742375">
                  <w:marLeft w:val="0"/>
                  <w:marRight w:val="0"/>
                  <w:marTop w:val="0"/>
                  <w:marBottom w:val="0"/>
                  <w:divBdr>
                    <w:top w:val="none" w:sz="0" w:space="0" w:color="auto"/>
                    <w:left w:val="none" w:sz="0" w:space="0" w:color="auto"/>
                    <w:bottom w:val="none" w:sz="0" w:space="0" w:color="auto"/>
                    <w:right w:val="none" w:sz="0" w:space="0" w:color="auto"/>
                  </w:divBdr>
                </w:div>
              </w:divsChild>
            </w:div>
            <w:div w:id="1095512994">
              <w:marLeft w:val="0"/>
              <w:marRight w:val="0"/>
              <w:marTop w:val="0"/>
              <w:marBottom w:val="0"/>
              <w:divBdr>
                <w:top w:val="none" w:sz="0" w:space="0" w:color="auto"/>
                <w:left w:val="none" w:sz="0" w:space="0" w:color="auto"/>
                <w:bottom w:val="none" w:sz="0" w:space="0" w:color="auto"/>
                <w:right w:val="none" w:sz="0" w:space="0" w:color="auto"/>
              </w:divBdr>
              <w:divsChild>
                <w:div w:id="1181159790">
                  <w:marLeft w:val="0"/>
                  <w:marRight w:val="0"/>
                  <w:marTop w:val="0"/>
                  <w:marBottom w:val="0"/>
                  <w:divBdr>
                    <w:top w:val="none" w:sz="0" w:space="0" w:color="auto"/>
                    <w:left w:val="none" w:sz="0" w:space="0" w:color="auto"/>
                    <w:bottom w:val="none" w:sz="0" w:space="0" w:color="auto"/>
                    <w:right w:val="none" w:sz="0" w:space="0" w:color="auto"/>
                  </w:divBdr>
                </w:div>
              </w:divsChild>
            </w:div>
            <w:div w:id="685709952">
              <w:marLeft w:val="0"/>
              <w:marRight w:val="0"/>
              <w:marTop w:val="0"/>
              <w:marBottom w:val="0"/>
              <w:divBdr>
                <w:top w:val="none" w:sz="0" w:space="0" w:color="auto"/>
                <w:left w:val="none" w:sz="0" w:space="0" w:color="auto"/>
                <w:bottom w:val="none" w:sz="0" w:space="0" w:color="auto"/>
                <w:right w:val="none" w:sz="0" w:space="0" w:color="auto"/>
              </w:divBdr>
              <w:divsChild>
                <w:div w:id="1583641389">
                  <w:marLeft w:val="0"/>
                  <w:marRight w:val="0"/>
                  <w:marTop w:val="0"/>
                  <w:marBottom w:val="0"/>
                  <w:divBdr>
                    <w:top w:val="none" w:sz="0" w:space="0" w:color="auto"/>
                    <w:left w:val="none" w:sz="0" w:space="0" w:color="auto"/>
                    <w:bottom w:val="none" w:sz="0" w:space="0" w:color="auto"/>
                    <w:right w:val="none" w:sz="0" w:space="0" w:color="auto"/>
                  </w:divBdr>
                </w:div>
              </w:divsChild>
            </w:div>
            <w:div w:id="1316181560">
              <w:marLeft w:val="0"/>
              <w:marRight w:val="0"/>
              <w:marTop w:val="0"/>
              <w:marBottom w:val="0"/>
              <w:divBdr>
                <w:top w:val="none" w:sz="0" w:space="0" w:color="auto"/>
                <w:left w:val="none" w:sz="0" w:space="0" w:color="auto"/>
                <w:bottom w:val="none" w:sz="0" w:space="0" w:color="auto"/>
                <w:right w:val="none" w:sz="0" w:space="0" w:color="auto"/>
              </w:divBdr>
              <w:divsChild>
                <w:div w:id="2063629728">
                  <w:marLeft w:val="0"/>
                  <w:marRight w:val="0"/>
                  <w:marTop w:val="0"/>
                  <w:marBottom w:val="0"/>
                  <w:divBdr>
                    <w:top w:val="none" w:sz="0" w:space="0" w:color="auto"/>
                    <w:left w:val="none" w:sz="0" w:space="0" w:color="auto"/>
                    <w:bottom w:val="none" w:sz="0" w:space="0" w:color="auto"/>
                    <w:right w:val="none" w:sz="0" w:space="0" w:color="auto"/>
                  </w:divBdr>
                </w:div>
                <w:div w:id="60443861">
                  <w:marLeft w:val="0"/>
                  <w:marRight w:val="0"/>
                  <w:marTop w:val="0"/>
                  <w:marBottom w:val="0"/>
                  <w:divBdr>
                    <w:top w:val="none" w:sz="0" w:space="0" w:color="auto"/>
                    <w:left w:val="none" w:sz="0" w:space="0" w:color="auto"/>
                    <w:bottom w:val="none" w:sz="0" w:space="0" w:color="auto"/>
                    <w:right w:val="none" w:sz="0" w:space="0" w:color="auto"/>
                  </w:divBdr>
                </w:div>
                <w:div w:id="51203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628208">
          <w:marLeft w:val="0"/>
          <w:marRight w:val="0"/>
          <w:marTop w:val="0"/>
          <w:marBottom w:val="0"/>
          <w:divBdr>
            <w:top w:val="none" w:sz="0" w:space="0" w:color="auto"/>
            <w:left w:val="none" w:sz="0" w:space="0" w:color="auto"/>
            <w:bottom w:val="none" w:sz="0" w:space="0" w:color="auto"/>
            <w:right w:val="none" w:sz="0" w:space="0" w:color="auto"/>
          </w:divBdr>
          <w:divsChild>
            <w:div w:id="567497539">
              <w:marLeft w:val="0"/>
              <w:marRight w:val="0"/>
              <w:marTop w:val="0"/>
              <w:marBottom w:val="0"/>
              <w:divBdr>
                <w:top w:val="none" w:sz="0" w:space="0" w:color="auto"/>
                <w:left w:val="none" w:sz="0" w:space="0" w:color="auto"/>
                <w:bottom w:val="none" w:sz="0" w:space="0" w:color="auto"/>
                <w:right w:val="none" w:sz="0" w:space="0" w:color="auto"/>
              </w:divBdr>
              <w:divsChild>
                <w:div w:id="79720680">
                  <w:marLeft w:val="0"/>
                  <w:marRight w:val="0"/>
                  <w:marTop w:val="0"/>
                  <w:marBottom w:val="0"/>
                  <w:divBdr>
                    <w:top w:val="none" w:sz="0" w:space="0" w:color="auto"/>
                    <w:left w:val="none" w:sz="0" w:space="0" w:color="auto"/>
                    <w:bottom w:val="none" w:sz="0" w:space="0" w:color="auto"/>
                    <w:right w:val="none" w:sz="0" w:space="0" w:color="auto"/>
                  </w:divBdr>
                </w:div>
              </w:divsChild>
            </w:div>
            <w:div w:id="140394872">
              <w:marLeft w:val="0"/>
              <w:marRight w:val="0"/>
              <w:marTop w:val="0"/>
              <w:marBottom w:val="0"/>
              <w:divBdr>
                <w:top w:val="none" w:sz="0" w:space="0" w:color="auto"/>
                <w:left w:val="none" w:sz="0" w:space="0" w:color="auto"/>
                <w:bottom w:val="none" w:sz="0" w:space="0" w:color="auto"/>
                <w:right w:val="none" w:sz="0" w:space="0" w:color="auto"/>
              </w:divBdr>
              <w:divsChild>
                <w:div w:id="1662418499">
                  <w:marLeft w:val="0"/>
                  <w:marRight w:val="0"/>
                  <w:marTop w:val="0"/>
                  <w:marBottom w:val="0"/>
                  <w:divBdr>
                    <w:top w:val="none" w:sz="0" w:space="0" w:color="auto"/>
                    <w:left w:val="none" w:sz="0" w:space="0" w:color="auto"/>
                    <w:bottom w:val="none" w:sz="0" w:space="0" w:color="auto"/>
                    <w:right w:val="none" w:sz="0" w:space="0" w:color="auto"/>
                  </w:divBdr>
                </w:div>
              </w:divsChild>
            </w:div>
            <w:div w:id="13531719">
              <w:marLeft w:val="0"/>
              <w:marRight w:val="0"/>
              <w:marTop w:val="0"/>
              <w:marBottom w:val="0"/>
              <w:divBdr>
                <w:top w:val="none" w:sz="0" w:space="0" w:color="auto"/>
                <w:left w:val="none" w:sz="0" w:space="0" w:color="auto"/>
                <w:bottom w:val="none" w:sz="0" w:space="0" w:color="auto"/>
                <w:right w:val="none" w:sz="0" w:space="0" w:color="auto"/>
              </w:divBdr>
              <w:divsChild>
                <w:div w:id="700908314">
                  <w:marLeft w:val="0"/>
                  <w:marRight w:val="0"/>
                  <w:marTop w:val="0"/>
                  <w:marBottom w:val="0"/>
                  <w:divBdr>
                    <w:top w:val="none" w:sz="0" w:space="0" w:color="auto"/>
                    <w:left w:val="none" w:sz="0" w:space="0" w:color="auto"/>
                    <w:bottom w:val="none" w:sz="0" w:space="0" w:color="auto"/>
                    <w:right w:val="none" w:sz="0" w:space="0" w:color="auto"/>
                  </w:divBdr>
                </w:div>
              </w:divsChild>
            </w:div>
            <w:div w:id="930242122">
              <w:marLeft w:val="0"/>
              <w:marRight w:val="0"/>
              <w:marTop w:val="0"/>
              <w:marBottom w:val="0"/>
              <w:divBdr>
                <w:top w:val="none" w:sz="0" w:space="0" w:color="auto"/>
                <w:left w:val="none" w:sz="0" w:space="0" w:color="auto"/>
                <w:bottom w:val="none" w:sz="0" w:space="0" w:color="auto"/>
                <w:right w:val="none" w:sz="0" w:space="0" w:color="auto"/>
              </w:divBdr>
              <w:divsChild>
                <w:div w:id="782651032">
                  <w:marLeft w:val="0"/>
                  <w:marRight w:val="0"/>
                  <w:marTop w:val="0"/>
                  <w:marBottom w:val="0"/>
                  <w:divBdr>
                    <w:top w:val="none" w:sz="0" w:space="0" w:color="auto"/>
                    <w:left w:val="none" w:sz="0" w:space="0" w:color="auto"/>
                    <w:bottom w:val="none" w:sz="0" w:space="0" w:color="auto"/>
                    <w:right w:val="none" w:sz="0" w:space="0" w:color="auto"/>
                  </w:divBdr>
                </w:div>
              </w:divsChild>
            </w:div>
            <w:div w:id="119999774">
              <w:marLeft w:val="0"/>
              <w:marRight w:val="0"/>
              <w:marTop w:val="0"/>
              <w:marBottom w:val="0"/>
              <w:divBdr>
                <w:top w:val="none" w:sz="0" w:space="0" w:color="auto"/>
                <w:left w:val="none" w:sz="0" w:space="0" w:color="auto"/>
                <w:bottom w:val="none" w:sz="0" w:space="0" w:color="auto"/>
                <w:right w:val="none" w:sz="0" w:space="0" w:color="auto"/>
              </w:divBdr>
              <w:divsChild>
                <w:div w:id="1402024403">
                  <w:marLeft w:val="0"/>
                  <w:marRight w:val="0"/>
                  <w:marTop w:val="0"/>
                  <w:marBottom w:val="0"/>
                  <w:divBdr>
                    <w:top w:val="none" w:sz="0" w:space="0" w:color="auto"/>
                    <w:left w:val="none" w:sz="0" w:space="0" w:color="auto"/>
                    <w:bottom w:val="none" w:sz="0" w:space="0" w:color="auto"/>
                    <w:right w:val="none" w:sz="0" w:space="0" w:color="auto"/>
                  </w:divBdr>
                </w:div>
              </w:divsChild>
            </w:div>
            <w:div w:id="1728727342">
              <w:marLeft w:val="0"/>
              <w:marRight w:val="0"/>
              <w:marTop w:val="0"/>
              <w:marBottom w:val="0"/>
              <w:divBdr>
                <w:top w:val="none" w:sz="0" w:space="0" w:color="auto"/>
                <w:left w:val="none" w:sz="0" w:space="0" w:color="auto"/>
                <w:bottom w:val="none" w:sz="0" w:space="0" w:color="auto"/>
                <w:right w:val="none" w:sz="0" w:space="0" w:color="auto"/>
              </w:divBdr>
              <w:divsChild>
                <w:div w:id="959262232">
                  <w:marLeft w:val="0"/>
                  <w:marRight w:val="0"/>
                  <w:marTop w:val="0"/>
                  <w:marBottom w:val="0"/>
                  <w:divBdr>
                    <w:top w:val="none" w:sz="0" w:space="0" w:color="auto"/>
                    <w:left w:val="none" w:sz="0" w:space="0" w:color="auto"/>
                    <w:bottom w:val="none" w:sz="0" w:space="0" w:color="auto"/>
                    <w:right w:val="none" w:sz="0" w:space="0" w:color="auto"/>
                  </w:divBdr>
                </w:div>
              </w:divsChild>
            </w:div>
            <w:div w:id="257249383">
              <w:marLeft w:val="0"/>
              <w:marRight w:val="0"/>
              <w:marTop w:val="0"/>
              <w:marBottom w:val="0"/>
              <w:divBdr>
                <w:top w:val="none" w:sz="0" w:space="0" w:color="auto"/>
                <w:left w:val="none" w:sz="0" w:space="0" w:color="auto"/>
                <w:bottom w:val="none" w:sz="0" w:space="0" w:color="auto"/>
                <w:right w:val="none" w:sz="0" w:space="0" w:color="auto"/>
              </w:divBdr>
              <w:divsChild>
                <w:div w:id="351346580">
                  <w:marLeft w:val="0"/>
                  <w:marRight w:val="0"/>
                  <w:marTop w:val="0"/>
                  <w:marBottom w:val="0"/>
                  <w:divBdr>
                    <w:top w:val="none" w:sz="0" w:space="0" w:color="auto"/>
                    <w:left w:val="none" w:sz="0" w:space="0" w:color="auto"/>
                    <w:bottom w:val="none" w:sz="0" w:space="0" w:color="auto"/>
                    <w:right w:val="none" w:sz="0" w:space="0" w:color="auto"/>
                  </w:divBdr>
                </w:div>
              </w:divsChild>
            </w:div>
            <w:div w:id="2060861882">
              <w:marLeft w:val="0"/>
              <w:marRight w:val="0"/>
              <w:marTop w:val="0"/>
              <w:marBottom w:val="0"/>
              <w:divBdr>
                <w:top w:val="none" w:sz="0" w:space="0" w:color="auto"/>
                <w:left w:val="none" w:sz="0" w:space="0" w:color="auto"/>
                <w:bottom w:val="none" w:sz="0" w:space="0" w:color="auto"/>
                <w:right w:val="none" w:sz="0" w:space="0" w:color="auto"/>
              </w:divBdr>
              <w:divsChild>
                <w:div w:id="344867781">
                  <w:marLeft w:val="0"/>
                  <w:marRight w:val="0"/>
                  <w:marTop w:val="0"/>
                  <w:marBottom w:val="0"/>
                  <w:divBdr>
                    <w:top w:val="none" w:sz="0" w:space="0" w:color="auto"/>
                    <w:left w:val="none" w:sz="0" w:space="0" w:color="auto"/>
                    <w:bottom w:val="none" w:sz="0" w:space="0" w:color="auto"/>
                    <w:right w:val="none" w:sz="0" w:space="0" w:color="auto"/>
                  </w:divBdr>
                </w:div>
              </w:divsChild>
            </w:div>
            <w:div w:id="128326726">
              <w:marLeft w:val="0"/>
              <w:marRight w:val="0"/>
              <w:marTop w:val="0"/>
              <w:marBottom w:val="0"/>
              <w:divBdr>
                <w:top w:val="none" w:sz="0" w:space="0" w:color="auto"/>
                <w:left w:val="none" w:sz="0" w:space="0" w:color="auto"/>
                <w:bottom w:val="none" w:sz="0" w:space="0" w:color="auto"/>
                <w:right w:val="none" w:sz="0" w:space="0" w:color="auto"/>
              </w:divBdr>
              <w:divsChild>
                <w:div w:id="239486374">
                  <w:marLeft w:val="0"/>
                  <w:marRight w:val="0"/>
                  <w:marTop w:val="0"/>
                  <w:marBottom w:val="0"/>
                  <w:divBdr>
                    <w:top w:val="none" w:sz="0" w:space="0" w:color="auto"/>
                    <w:left w:val="none" w:sz="0" w:space="0" w:color="auto"/>
                    <w:bottom w:val="none" w:sz="0" w:space="0" w:color="auto"/>
                    <w:right w:val="none" w:sz="0" w:space="0" w:color="auto"/>
                  </w:divBdr>
                </w:div>
              </w:divsChild>
            </w:div>
            <w:div w:id="1749383210">
              <w:marLeft w:val="0"/>
              <w:marRight w:val="0"/>
              <w:marTop w:val="0"/>
              <w:marBottom w:val="0"/>
              <w:divBdr>
                <w:top w:val="none" w:sz="0" w:space="0" w:color="auto"/>
                <w:left w:val="none" w:sz="0" w:space="0" w:color="auto"/>
                <w:bottom w:val="none" w:sz="0" w:space="0" w:color="auto"/>
                <w:right w:val="none" w:sz="0" w:space="0" w:color="auto"/>
              </w:divBdr>
              <w:divsChild>
                <w:div w:id="1278294099">
                  <w:marLeft w:val="0"/>
                  <w:marRight w:val="0"/>
                  <w:marTop w:val="0"/>
                  <w:marBottom w:val="0"/>
                  <w:divBdr>
                    <w:top w:val="none" w:sz="0" w:space="0" w:color="auto"/>
                    <w:left w:val="none" w:sz="0" w:space="0" w:color="auto"/>
                    <w:bottom w:val="none" w:sz="0" w:space="0" w:color="auto"/>
                    <w:right w:val="none" w:sz="0" w:space="0" w:color="auto"/>
                  </w:divBdr>
                </w:div>
              </w:divsChild>
            </w:div>
            <w:div w:id="1825705196">
              <w:marLeft w:val="0"/>
              <w:marRight w:val="0"/>
              <w:marTop w:val="0"/>
              <w:marBottom w:val="0"/>
              <w:divBdr>
                <w:top w:val="none" w:sz="0" w:space="0" w:color="auto"/>
                <w:left w:val="none" w:sz="0" w:space="0" w:color="auto"/>
                <w:bottom w:val="none" w:sz="0" w:space="0" w:color="auto"/>
                <w:right w:val="none" w:sz="0" w:space="0" w:color="auto"/>
              </w:divBdr>
              <w:divsChild>
                <w:div w:id="264658957">
                  <w:marLeft w:val="0"/>
                  <w:marRight w:val="0"/>
                  <w:marTop w:val="0"/>
                  <w:marBottom w:val="0"/>
                  <w:divBdr>
                    <w:top w:val="none" w:sz="0" w:space="0" w:color="auto"/>
                    <w:left w:val="none" w:sz="0" w:space="0" w:color="auto"/>
                    <w:bottom w:val="none" w:sz="0" w:space="0" w:color="auto"/>
                    <w:right w:val="none" w:sz="0" w:space="0" w:color="auto"/>
                  </w:divBdr>
                </w:div>
              </w:divsChild>
            </w:div>
            <w:div w:id="446657890">
              <w:marLeft w:val="0"/>
              <w:marRight w:val="0"/>
              <w:marTop w:val="0"/>
              <w:marBottom w:val="0"/>
              <w:divBdr>
                <w:top w:val="none" w:sz="0" w:space="0" w:color="auto"/>
                <w:left w:val="none" w:sz="0" w:space="0" w:color="auto"/>
                <w:bottom w:val="none" w:sz="0" w:space="0" w:color="auto"/>
                <w:right w:val="none" w:sz="0" w:space="0" w:color="auto"/>
              </w:divBdr>
              <w:divsChild>
                <w:div w:id="849759972">
                  <w:marLeft w:val="0"/>
                  <w:marRight w:val="0"/>
                  <w:marTop w:val="0"/>
                  <w:marBottom w:val="0"/>
                  <w:divBdr>
                    <w:top w:val="none" w:sz="0" w:space="0" w:color="auto"/>
                    <w:left w:val="none" w:sz="0" w:space="0" w:color="auto"/>
                    <w:bottom w:val="none" w:sz="0" w:space="0" w:color="auto"/>
                    <w:right w:val="none" w:sz="0" w:space="0" w:color="auto"/>
                  </w:divBdr>
                </w:div>
              </w:divsChild>
            </w:div>
            <w:div w:id="432014046">
              <w:marLeft w:val="0"/>
              <w:marRight w:val="0"/>
              <w:marTop w:val="0"/>
              <w:marBottom w:val="0"/>
              <w:divBdr>
                <w:top w:val="none" w:sz="0" w:space="0" w:color="auto"/>
                <w:left w:val="none" w:sz="0" w:space="0" w:color="auto"/>
                <w:bottom w:val="none" w:sz="0" w:space="0" w:color="auto"/>
                <w:right w:val="none" w:sz="0" w:space="0" w:color="auto"/>
              </w:divBdr>
              <w:divsChild>
                <w:div w:id="1242132969">
                  <w:marLeft w:val="0"/>
                  <w:marRight w:val="0"/>
                  <w:marTop w:val="0"/>
                  <w:marBottom w:val="0"/>
                  <w:divBdr>
                    <w:top w:val="none" w:sz="0" w:space="0" w:color="auto"/>
                    <w:left w:val="none" w:sz="0" w:space="0" w:color="auto"/>
                    <w:bottom w:val="none" w:sz="0" w:space="0" w:color="auto"/>
                    <w:right w:val="none" w:sz="0" w:space="0" w:color="auto"/>
                  </w:divBdr>
                </w:div>
              </w:divsChild>
            </w:div>
            <w:div w:id="1991516430">
              <w:marLeft w:val="0"/>
              <w:marRight w:val="0"/>
              <w:marTop w:val="0"/>
              <w:marBottom w:val="0"/>
              <w:divBdr>
                <w:top w:val="none" w:sz="0" w:space="0" w:color="auto"/>
                <w:left w:val="none" w:sz="0" w:space="0" w:color="auto"/>
                <w:bottom w:val="none" w:sz="0" w:space="0" w:color="auto"/>
                <w:right w:val="none" w:sz="0" w:space="0" w:color="auto"/>
              </w:divBdr>
              <w:divsChild>
                <w:div w:id="2097483423">
                  <w:marLeft w:val="0"/>
                  <w:marRight w:val="0"/>
                  <w:marTop w:val="0"/>
                  <w:marBottom w:val="0"/>
                  <w:divBdr>
                    <w:top w:val="none" w:sz="0" w:space="0" w:color="auto"/>
                    <w:left w:val="none" w:sz="0" w:space="0" w:color="auto"/>
                    <w:bottom w:val="none" w:sz="0" w:space="0" w:color="auto"/>
                    <w:right w:val="none" w:sz="0" w:space="0" w:color="auto"/>
                  </w:divBdr>
                </w:div>
              </w:divsChild>
            </w:div>
            <w:div w:id="193462664">
              <w:marLeft w:val="0"/>
              <w:marRight w:val="0"/>
              <w:marTop w:val="0"/>
              <w:marBottom w:val="0"/>
              <w:divBdr>
                <w:top w:val="none" w:sz="0" w:space="0" w:color="auto"/>
                <w:left w:val="none" w:sz="0" w:space="0" w:color="auto"/>
                <w:bottom w:val="none" w:sz="0" w:space="0" w:color="auto"/>
                <w:right w:val="none" w:sz="0" w:space="0" w:color="auto"/>
              </w:divBdr>
              <w:divsChild>
                <w:div w:id="1583906696">
                  <w:marLeft w:val="0"/>
                  <w:marRight w:val="0"/>
                  <w:marTop w:val="0"/>
                  <w:marBottom w:val="0"/>
                  <w:divBdr>
                    <w:top w:val="none" w:sz="0" w:space="0" w:color="auto"/>
                    <w:left w:val="none" w:sz="0" w:space="0" w:color="auto"/>
                    <w:bottom w:val="none" w:sz="0" w:space="0" w:color="auto"/>
                    <w:right w:val="none" w:sz="0" w:space="0" w:color="auto"/>
                  </w:divBdr>
                </w:div>
                <w:div w:id="1128938734">
                  <w:marLeft w:val="0"/>
                  <w:marRight w:val="0"/>
                  <w:marTop w:val="0"/>
                  <w:marBottom w:val="0"/>
                  <w:divBdr>
                    <w:top w:val="none" w:sz="0" w:space="0" w:color="auto"/>
                    <w:left w:val="none" w:sz="0" w:space="0" w:color="auto"/>
                    <w:bottom w:val="none" w:sz="0" w:space="0" w:color="auto"/>
                    <w:right w:val="none" w:sz="0" w:space="0" w:color="auto"/>
                  </w:divBdr>
                </w:div>
              </w:divsChild>
            </w:div>
            <w:div w:id="614562485">
              <w:marLeft w:val="0"/>
              <w:marRight w:val="0"/>
              <w:marTop w:val="0"/>
              <w:marBottom w:val="0"/>
              <w:divBdr>
                <w:top w:val="none" w:sz="0" w:space="0" w:color="auto"/>
                <w:left w:val="none" w:sz="0" w:space="0" w:color="auto"/>
                <w:bottom w:val="none" w:sz="0" w:space="0" w:color="auto"/>
                <w:right w:val="none" w:sz="0" w:space="0" w:color="auto"/>
              </w:divBdr>
              <w:divsChild>
                <w:div w:id="1155493496">
                  <w:marLeft w:val="0"/>
                  <w:marRight w:val="0"/>
                  <w:marTop w:val="0"/>
                  <w:marBottom w:val="0"/>
                  <w:divBdr>
                    <w:top w:val="none" w:sz="0" w:space="0" w:color="auto"/>
                    <w:left w:val="none" w:sz="0" w:space="0" w:color="auto"/>
                    <w:bottom w:val="none" w:sz="0" w:space="0" w:color="auto"/>
                    <w:right w:val="none" w:sz="0" w:space="0" w:color="auto"/>
                  </w:divBdr>
                </w:div>
              </w:divsChild>
            </w:div>
            <w:div w:id="1722898559">
              <w:marLeft w:val="0"/>
              <w:marRight w:val="0"/>
              <w:marTop w:val="0"/>
              <w:marBottom w:val="0"/>
              <w:divBdr>
                <w:top w:val="none" w:sz="0" w:space="0" w:color="auto"/>
                <w:left w:val="none" w:sz="0" w:space="0" w:color="auto"/>
                <w:bottom w:val="none" w:sz="0" w:space="0" w:color="auto"/>
                <w:right w:val="none" w:sz="0" w:space="0" w:color="auto"/>
              </w:divBdr>
              <w:divsChild>
                <w:div w:id="253251198">
                  <w:marLeft w:val="0"/>
                  <w:marRight w:val="0"/>
                  <w:marTop w:val="0"/>
                  <w:marBottom w:val="0"/>
                  <w:divBdr>
                    <w:top w:val="none" w:sz="0" w:space="0" w:color="auto"/>
                    <w:left w:val="none" w:sz="0" w:space="0" w:color="auto"/>
                    <w:bottom w:val="none" w:sz="0" w:space="0" w:color="auto"/>
                    <w:right w:val="none" w:sz="0" w:space="0" w:color="auto"/>
                  </w:divBdr>
                </w:div>
              </w:divsChild>
            </w:div>
            <w:div w:id="1510485380">
              <w:marLeft w:val="0"/>
              <w:marRight w:val="0"/>
              <w:marTop w:val="0"/>
              <w:marBottom w:val="0"/>
              <w:divBdr>
                <w:top w:val="none" w:sz="0" w:space="0" w:color="auto"/>
                <w:left w:val="none" w:sz="0" w:space="0" w:color="auto"/>
                <w:bottom w:val="none" w:sz="0" w:space="0" w:color="auto"/>
                <w:right w:val="none" w:sz="0" w:space="0" w:color="auto"/>
              </w:divBdr>
              <w:divsChild>
                <w:div w:id="439760839">
                  <w:marLeft w:val="0"/>
                  <w:marRight w:val="0"/>
                  <w:marTop w:val="0"/>
                  <w:marBottom w:val="0"/>
                  <w:divBdr>
                    <w:top w:val="none" w:sz="0" w:space="0" w:color="auto"/>
                    <w:left w:val="none" w:sz="0" w:space="0" w:color="auto"/>
                    <w:bottom w:val="none" w:sz="0" w:space="0" w:color="auto"/>
                    <w:right w:val="none" w:sz="0" w:space="0" w:color="auto"/>
                  </w:divBdr>
                </w:div>
              </w:divsChild>
            </w:div>
            <w:div w:id="1686596701">
              <w:marLeft w:val="0"/>
              <w:marRight w:val="0"/>
              <w:marTop w:val="0"/>
              <w:marBottom w:val="0"/>
              <w:divBdr>
                <w:top w:val="none" w:sz="0" w:space="0" w:color="auto"/>
                <w:left w:val="none" w:sz="0" w:space="0" w:color="auto"/>
                <w:bottom w:val="none" w:sz="0" w:space="0" w:color="auto"/>
                <w:right w:val="none" w:sz="0" w:space="0" w:color="auto"/>
              </w:divBdr>
              <w:divsChild>
                <w:div w:id="836116882">
                  <w:marLeft w:val="0"/>
                  <w:marRight w:val="0"/>
                  <w:marTop w:val="0"/>
                  <w:marBottom w:val="0"/>
                  <w:divBdr>
                    <w:top w:val="none" w:sz="0" w:space="0" w:color="auto"/>
                    <w:left w:val="none" w:sz="0" w:space="0" w:color="auto"/>
                    <w:bottom w:val="none" w:sz="0" w:space="0" w:color="auto"/>
                    <w:right w:val="none" w:sz="0" w:space="0" w:color="auto"/>
                  </w:divBdr>
                </w:div>
              </w:divsChild>
            </w:div>
            <w:div w:id="1531916176">
              <w:marLeft w:val="0"/>
              <w:marRight w:val="0"/>
              <w:marTop w:val="0"/>
              <w:marBottom w:val="0"/>
              <w:divBdr>
                <w:top w:val="none" w:sz="0" w:space="0" w:color="auto"/>
                <w:left w:val="none" w:sz="0" w:space="0" w:color="auto"/>
                <w:bottom w:val="none" w:sz="0" w:space="0" w:color="auto"/>
                <w:right w:val="none" w:sz="0" w:space="0" w:color="auto"/>
              </w:divBdr>
              <w:divsChild>
                <w:div w:id="671638383">
                  <w:marLeft w:val="0"/>
                  <w:marRight w:val="0"/>
                  <w:marTop w:val="0"/>
                  <w:marBottom w:val="0"/>
                  <w:divBdr>
                    <w:top w:val="none" w:sz="0" w:space="0" w:color="auto"/>
                    <w:left w:val="none" w:sz="0" w:space="0" w:color="auto"/>
                    <w:bottom w:val="none" w:sz="0" w:space="0" w:color="auto"/>
                    <w:right w:val="none" w:sz="0" w:space="0" w:color="auto"/>
                  </w:divBdr>
                </w:div>
                <w:div w:id="111417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93B3999-8F75-634D-BED7-5B73D1226C3D}">
  <we:reference id="wa200001011" version="1.1.0.0" store="en-00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2C0CA-4F77-4123-AC86-4484BE048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3757</Words>
  <Characters>21421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Messier</dc:creator>
  <cp:keywords/>
  <dc:description/>
  <cp:lastModifiedBy>Will Messier</cp:lastModifiedBy>
  <cp:revision>2</cp:revision>
  <dcterms:created xsi:type="dcterms:W3CDTF">2021-02-08T22:29:00Z</dcterms:created>
  <dcterms:modified xsi:type="dcterms:W3CDTF">2021-02-08T22:29:00Z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documentId_1414</vt:lpwstr>
  </property>
  <property fmtid="{D5CDD505-2E9C-101B-9397-08002B2CF9AE}" pid="3" name="grammarly_documentContext">
    <vt:lpwstr>{"goals":[],"domain":"general","emotions":[],"dialect":"american"}</vt:lpwstr>
  </property>
</Properties>
</file>