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572C8" w14:textId="21103388" w:rsidR="001038B3" w:rsidRDefault="001038B3"/>
    <w:p w14:paraId="05959D03" w14:textId="57B51CD5" w:rsidR="000B611C" w:rsidRDefault="000B611C"/>
    <w:p w14:paraId="5A1FFFAE" w14:textId="18A08A0F" w:rsidR="000B611C" w:rsidRDefault="000B611C"/>
    <w:p w14:paraId="61DD1EBD" w14:textId="7AF128D3" w:rsidR="000B611C" w:rsidRDefault="000B611C"/>
    <w:p w14:paraId="10B823A3" w14:textId="033BD6CC" w:rsidR="000B611C" w:rsidRDefault="000B611C"/>
    <w:p w14:paraId="29ABF487" w14:textId="44D09D29" w:rsidR="000B611C" w:rsidRDefault="000B611C"/>
    <w:p w14:paraId="122A0EA1" w14:textId="727FFD11" w:rsidR="000B611C" w:rsidRDefault="000B611C"/>
    <w:p w14:paraId="331C796D" w14:textId="666B1500" w:rsidR="000B611C" w:rsidRDefault="000B611C"/>
    <w:p w14:paraId="3535B3B4" w14:textId="77777777" w:rsidR="00276790" w:rsidRDefault="00276790"/>
    <w:p w14:paraId="2BA3E805" w14:textId="4A08D046" w:rsidR="000B611C" w:rsidRDefault="000B611C"/>
    <w:p w14:paraId="4F2AD9B5" w14:textId="39EECB26" w:rsidR="000B611C" w:rsidRDefault="000B611C"/>
    <w:p w14:paraId="18F434D8" w14:textId="6B9BF33F" w:rsidR="000B611C" w:rsidRDefault="000B611C"/>
    <w:p w14:paraId="58CF9B3E" w14:textId="2F836DF8" w:rsidR="000B611C" w:rsidRDefault="000B611C"/>
    <w:p w14:paraId="601E91C4" w14:textId="0FCB01C5" w:rsidR="000B611C" w:rsidRDefault="000B611C"/>
    <w:p w14:paraId="788F78CF" w14:textId="77777777" w:rsidR="00644326" w:rsidRDefault="00644326"/>
    <w:p w14:paraId="7A0F95D0" w14:textId="42F3560E" w:rsidR="000B611C" w:rsidRDefault="000B611C"/>
    <w:p w14:paraId="7EDA1B90" w14:textId="64ECE4A7" w:rsidR="000B611C" w:rsidRDefault="00221F17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North Carolina Migrant Education Program </w:t>
      </w:r>
    </w:p>
    <w:p w14:paraId="6F0CC0A5" w14:textId="2605EA51" w:rsidR="00221F17" w:rsidRPr="00D36CAD" w:rsidRDefault="00221F17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Program Quality Review Instrument</w:t>
      </w:r>
    </w:p>
    <w:p w14:paraId="58A2D082" w14:textId="77777777" w:rsidR="00B155F4" w:rsidRDefault="00B155F4">
      <w:pPr>
        <w:pBdr>
          <w:bottom w:val="single" w:sz="12" w:space="1" w:color="auto"/>
        </w:pBdr>
      </w:pPr>
    </w:p>
    <w:p w14:paraId="0D360F79" w14:textId="28345F2E" w:rsidR="00633A64" w:rsidRDefault="00633A64"/>
    <w:p w14:paraId="7C341D82" w14:textId="54B95E48" w:rsidR="00633A64" w:rsidRDefault="00633A64">
      <w:r>
        <w:t>An instrument to</w:t>
      </w:r>
      <w:r w:rsidR="00221F17">
        <w:t xml:space="preserve"> conduct program quality reviews of PSUs receiving Title I, Part C sub-grants.</w:t>
      </w:r>
      <w:r>
        <w:t xml:space="preserve"> </w:t>
      </w:r>
    </w:p>
    <w:p w14:paraId="30C81DCA" w14:textId="082B9F02" w:rsidR="006C3F4F" w:rsidRDefault="006C3F4F"/>
    <w:p w14:paraId="0C7FD44A" w14:textId="1EFFD614" w:rsidR="006C3F4F" w:rsidRDefault="006C3F4F"/>
    <w:p w14:paraId="57C483C6" w14:textId="290019D9" w:rsidR="006C3F4F" w:rsidRDefault="006C3F4F"/>
    <w:p w14:paraId="03EC6849" w14:textId="1F6972D1" w:rsidR="006C3F4F" w:rsidRDefault="006C3F4F"/>
    <w:p w14:paraId="2B667B8B" w14:textId="159E3F24" w:rsidR="006C3F4F" w:rsidRDefault="006C3F4F"/>
    <w:p w14:paraId="72E91208" w14:textId="7265A175" w:rsidR="006C3F4F" w:rsidRDefault="006C3F4F"/>
    <w:p w14:paraId="3FEFFCB7" w14:textId="74BED204" w:rsidR="006C3F4F" w:rsidRDefault="006C3F4F"/>
    <w:p w14:paraId="578BE5FA" w14:textId="683BE1CC" w:rsidR="006C3F4F" w:rsidRDefault="006C3F4F"/>
    <w:p w14:paraId="5C522E0B" w14:textId="57BD3B27" w:rsidR="00276790" w:rsidRDefault="00276790"/>
    <w:p w14:paraId="11933B3C" w14:textId="58542E22" w:rsidR="00276790" w:rsidRDefault="00276790"/>
    <w:p w14:paraId="307AB72D" w14:textId="6ED2179B" w:rsidR="00276790" w:rsidRDefault="00276790"/>
    <w:p w14:paraId="0CE0827C" w14:textId="1BFA7530" w:rsidR="00276790" w:rsidRDefault="00276790"/>
    <w:p w14:paraId="1061179B" w14:textId="77D35C0A" w:rsidR="00276790" w:rsidRDefault="00276790"/>
    <w:p w14:paraId="56A1E622" w14:textId="1C0677F3" w:rsidR="006C3F4F" w:rsidRDefault="006C3F4F"/>
    <w:p w14:paraId="3F3477B3" w14:textId="3E407724" w:rsidR="006C3F4F" w:rsidRDefault="00221F17">
      <w:r>
        <w:t>Office of Federal Programs</w:t>
      </w:r>
    </w:p>
    <w:p w14:paraId="30AF2C1A" w14:textId="02791826" w:rsidR="00276790" w:rsidRPr="00437C21" w:rsidRDefault="000B611C">
      <w:pPr>
        <w:sectPr w:rsidR="00276790" w:rsidRPr="00437C21" w:rsidSect="001612F1"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437C21">
        <w:t xml:space="preserve">Revised </w:t>
      </w:r>
      <w:r w:rsidR="00437C21">
        <w:t>September</w:t>
      </w:r>
      <w:r w:rsidRPr="00437C21">
        <w:t xml:space="preserve"> 202</w:t>
      </w:r>
      <w:r w:rsidR="009105B9">
        <w:t>3</w:t>
      </w:r>
    </w:p>
    <w:p w14:paraId="53F9DF77" w14:textId="77777777" w:rsidR="00500C84" w:rsidRDefault="00500C84"/>
    <w:p w14:paraId="0A0265AE" w14:textId="45F3E642" w:rsidR="00500C84" w:rsidRDefault="00500C84"/>
    <w:tbl>
      <w:tblPr>
        <w:tblStyle w:val="TableGrid"/>
        <w:tblW w:w="10170" w:type="dxa"/>
        <w:jc w:val="center"/>
        <w:tblLook w:val="04A0" w:firstRow="1" w:lastRow="0" w:firstColumn="1" w:lastColumn="0" w:noHBand="0" w:noVBand="1"/>
      </w:tblPr>
      <w:tblGrid>
        <w:gridCol w:w="3595"/>
        <w:gridCol w:w="6575"/>
      </w:tblGrid>
      <w:tr w:rsidR="0017293C" w:rsidRPr="00771F6A" w14:paraId="08F4486F" w14:textId="77777777" w:rsidTr="00BA1423">
        <w:trPr>
          <w:jc w:val="center"/>
        </w:trPr>
        <w:tc>
          <w:tcPr>
            <w:tcW w:w="10170" w:type="dxa"/>
            <w:gridSpan w:val="2"/>
            <w:shd w:val="clear" w:color="auto" w:fill="808080" w:themeFill="background1" w:themeFillShade="80"/>
          </w:tcPr>
          <w:p w14:paraId="371703A9" w14:textId="4BBF9567" w:rsidR="0017293C" w:rsidRPr="00BA1423" w:rsidRDefault="0017293C" w:rsidP="00514668">
            <w:pPr>
              <w:jc w:val="center"/>
              <w:rPr>
                <w:b/>
                <w:bCs/>
                <w:sz w:val="36"/>
                <w:szCs w:val="36"/>
              </w:rPr>
            </w:pPr>
            <w:r w:rsidRPr="00BA1423">
              <w:rPr>
                <w:b/>
                <w:bCs/>
                <w:sz w:val="36"/>
                <w:szCs w:val="36"/>
              </w:rPr>
              <w:t xml:space="preserve">PQR Element Ratings </w:t>
            </w:r>
          </w:p>
        </w:tc>
      </w:tr>
      <w:tr w:rsidR="0017293C" w14:paraId="1E66FC21" w14:textId="77777777" w:rsidTr="00983287">
        <w:trPr>
          <w:jc w:val="center"/>
        </w:trPr>
        <w:tc>
          <w:tcPr>
            <w:tcW w:w="3595" w:type="dxa"/>
            <w:vAlign w:val="center"/>
          </w:tcPr>
          <w:p w14:paraId="1E8B7C3B" w14:textId="19E04E78" w:rsidR="0017293C" w:rsidRPr="00BA1423" w:rsidRDefault="0017293C" w:rsidP="00983287">
            <w:pPr>
              <w:jc w:val="center"/>
            </w:pPr>
            <w:r w:rsidRPr="00BA1423">
              <w:t>Meets Element Indicator</w:t>
            </w:r>
            <w:r w:rsidR="00983287">
              <w:t>(s)</w:t>
            </w:r>
          </w:p>
        </w:tc>
        <w:tc>
          <w:tcPr>
            <w:tcW w:w="6575" w:type="dxa"/>
            <w:vAlign w:val="center"/>
          </w:tcPr>
          <w:p w14:paraId="682995DC" w14:textId="4F4FF12C" w:rsidR="0017293C" w:rsidRPr="00BA1423" w:rsidRDefault="0017293C" w:rsidP="00983287">
            <w:pPr>
              <w:jc w:val="center"/>
            </w:pPr>
            <w:r w:rsidRPr="00BA1423">
              <w:t xml:space="preserve">The PSU complies with all </w:t>
            </w:r>
            <w:r w:rsidR="00BA1423" w:rsidRPr="00BA1423">
              <w:t>the element’s indicators</w:t>
            </w:r>
            <w:r w:rsidRPr="00BA1423">
              <w:t>.</w:t>
            </w:r>
          </w:p>
        </w:tc>
      </w:tr>
      <w:tr w:rsidR="0017293C" w14:paraId="5A6F0AE4" w14:textId="77777777" w:rsidTr="00983287">
        <w:trPr>
          <w:jc w:val="center"/>
        </w:trPr>
        <w:tc>
          <w:tcPr>
            <w:tcW w:w="3595" w:type="dxa"/>
            <w:vAlign w:val="center"/>
          </w:tcPr>
          <w:p w14:paraId="32D47AE8" w14:textId="265D6E0C" w:rsidR="0017293C" w:rsidRPr="00BA1423" w:rsidRDefault="0017293C" w:rsidP="00983287">
            <w:pPr>
              <w:jc w:val="center"/>
            </w:pPr>
            <w:r w:rsidRPr="00BA1423">
              <w:t>Meets Element Indicator(s) with Recommendations</w:t>
            </w:r>
          </w:p>
        </w:tc>
        <w:tc>
          <w:tcPr>
            <w:tcW w:w="6575" w:type="dxa"/>
            <w:vAlign w:val="center"/>
          </w:tcPr>
          <w:p w14:paraId="56FA467D" w14:textId="5FAAC2D7" w:rsidR="0017293C" w:rsidRPr="00BA1423" w:rsidRDefault="0017293C" w:rsidP="009832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A1423">
              <w:rPr>
                <w:rFonts w:eastAsiaTheme="minorHAnsi"/>
                <w:sz w:val="26"/>
                <w:szCs w:val="26"/>
              </w:rPr>
              <w:t xml:space="preserve">The PSU complies with </w:t>
            </w:r>
            <w:r w:rsidR="00BA1423" w:rsidRPr="00BA1423">
              <w:rPr>
                <w:rFonts w:eastAsiaTheme="minorHAnsi"/>
                <w:sz w:val="26"/>
                <w:szCs w:val="26"/>
              </w:rPr>
              <w:t>the element’s indicators</w:t>
            </w:r>
            <w:r w:rsidRPr="00BA1423">
              <w:rPr>
                <w:rFonts w:eastAsiaTheme="minorHAnsi"/>
                <w:sz w:val="26"/>
                <w:szCs w:val="26"/>
              </w:rPr>
              <w:t>. However, the PSU should implement suggested actions to ensure continuous improvement of one or more of the element indicators.</w:t>
            </w:r>
          </w:p>
        </w:tc>
      </w:tr>
      <w:tr w:rsidR="0017293C" w14:paraId="032985B6" w14:textId="77777777" w:rsidTr="00983287">
        <w:trPr>
          <w:trHeight w:val="63"/>
          <w:jc w:val="center"/>
        </w:trPr>
        <w:tc>
          <w:tcPr>
            <w:tcW w:w="3595" w:type="dxa"/>
            <w:vAlign w:val="center"/>
          </w:tcPr>
          <w:p w14:paraId="0B0482FF" w14:textId="35018DBE" w:rsidR="0017293C" w:rsidRPr="00BA1423" w:rsidRDefault="0017293C" w:rsidP="00983287">
            <w:pPr>
              <w:jc w:val="center"/>
            </w:pPr>
            <w:r w:rsidRPr="00BA1423">
              <w:t>Lacking</w:t>
            </w:r>
          </w:p>
        </w:tc>
        <w:tc>
          <w:tcPr>
            <w:tcW w:w="6575" w:type="dxa"/>
            <w:vAlign w:val="center"/>
          </w:tcPr>
          <w:p w14:paraId="47221FC4" w14:textId="6F756B98" w:rsidR="0017293C" w:rsidRPr="00BA1423" w:rsidRDefault="0017293C" w:rsidP="009832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BA1423">
              <w:rPr>
                <w:rFonts w:eastAsiaTheme="minorHAnsi"/>
                <w:sz w:val="26"/>
                <w:szCs w:val="26"/>
              </w:rPr>
              <w:t>The PSU does not comp</w:t>
            </w:r>
            <w:r w:rsidR="00060D29">
              <w:rPr>
                <w:rFonts w:eastAsiaTheme="minorHAnsi"/>
                <w:sz w:val="26"/>
                <w:szCs w:val="26"/>
              </w:rPr>
              <w:t>ly</w:t>
            </w:r>
            <w:r w:rsidRPr="00BA1423">
              <w:rPr>
                <w:rFonts w:eastAsiaTheme="minorHAnsi"/>
                <w:sz w:val="26"/>
                <w:szCs w:val="26"/>
              </w:rPr>
              <w:t xml:space="preserve"> with one or more of the element</w:t>
            </w:r>
            <w:r w:rsidR="00BA1423" w:rsidRPr="00BA1423">
              <w:rPr>
                <w:rFonts w:eastAsiaTheme="minorHAnsi"/>
                <w:sz w:val="26"/>
                <w:szCs w:val="26"/>
              </w:rPr>
              <w:t>’s</w:t>
            </w:r>
            <w:r w:rsidRPr="00BA1423">
              <w:rPr>
                <w:rFonts w:eastAsiaTheme="minorHAnsi"/>
                <w:sz w:val="26"/>
                <w:szCs w:val="26"/>
              </w:rPr>
              <w:t xml:space="preserve"> indicators. The PSU must implement </w:t>
            </w:r>
            <w:r w:rsidR="009105B9">
              <w:rPr>
                <w:rFonts w:eastAsiaTheme="minorHAnsi"/>
                <w:sz w:val="26"/>
                <w:szCs w:val="26"/>
              </w:rPr>
              <w:t xml:space="preserve">the </w:t>
            </w:r>
            <w:r w:rsidRPr="00BA1423">
              <w:rPr>
                <w:rFonts w:eastAsiaTheme="minorHAnsi"/>
                <w:sz w:val="26"/>
                <w:szCs w:val="26"/>
              </w:rPr>
              <w:t xml:space="preserve">required actions to ensure all element indicators </w:t>
            </w:r>
            <w:proofErr w:type="gramStart"/>
            <w:r w:rsidRPr="00BA1423">
              <w:rPr>
                <w:rFonts w:eastAsiaTheme="minorHAnsi"/>
                <w:sz w:val="26"/>
                <w:szCs w:val="26"/>
              </w:rPr>
              <w:t xml:space="preserve">are in </w:t>
            </w:r>
            <w:r w:rsidR="009105B9">
              <w:rPr>
                <w:rFonts w:eastAsiaTheme="minorHAnsi"/>
                <w:sz w:val="26"/>
                <w:szCs w:val="26"/>
              </w:rPr>
              <w:t>compliance</w:t>
            </w:r>
            <w:proofErr w:type="gramEnd"/>
            <w:r w:rsidR="009105B9">
              <w:rPr>
                <w:rFonts w:eastAsiaTheme="minorHAnsi"/>
                <w:sz w:val="26"/>
                <w:szCs w:val="26"/>
              </w:rPr>
              <w:t xml:space="preserve"> within the timeframe outlined in the PSU’s PQR Report</w:t>
            </w:r>
            <w:r w:rsidRPr="00BA1423">
              <w:rPr>
                <w:rFonts w:eastAsiaTheme="minorHAnsi"/>
                <w:sz w:val="26"/>
                <w:szCs w:val="26"/>
              </w:rPr>
              <w:t>.</w:t>
            </w:r>
          </w:p>
        </w:tc>
      </w:tr>
    </w:tbl>
    <w:p w14:paraId="7A44A912" w14:textId="77777777" w:rsidR="0017293C" w:rsidRDefault="0017293C"/>
    <w:p w14:paraId="3857E6FA" w14:textId="77777777" w:rsidR="00500C84" w:rsidRDefault="00500C84"/>
    <w:tbl>
      <w:tblPr>
        <w:tblStyle w:val="TableGrid"/>
        <w:tblW w:w="10170" w:type="dxa"/>
        <w:jc w:val="center"/>
        <w:tblLook w:val="04A0" w:firstRow="1" w:lastRow="0" w:firstColumn="1" w:lastColumn="0" w:noHBand="0" w:noVBand="1"/>
      </w:tblPr>
      <w:tblGrid>
        <w:gridCol w:w="3595"/>
        <w:gridCol w:w="6575"/>
      </w:tblGrid>
      <w:tr w:rsidR="003D34B0" w:rsidRPr="00771F6A" w14:paraId="253EDC88" w14:textId="77777777" w:rsidTr="510CBE20">
        <w:trPr>
          <w:jc w:val="center"/>
        </w:trPr>
        <w:tc>
          <w:tcPr>
            <w:tcW w:w="10170" w:type="dxa"/>
            <w:gridSpan w:val="2"/>
            <w:shd w:val="clear" w:color="auto" w:fill="808080" w:themeFill="background1" w:themeFillShade="80"/>
          </w:tcPr>
          <w:p w14:paraId="08F7CB4C" w14:textId="74363BF1" w:rsidR="003D34B0" w:rsidRPr="00771F6A" w:rsidRDefault="00221F17" w:rsidP="0051466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Element One – </w:t>
            </w:r>
            <w:r w:rsidR="00F422B6">
              <w:rPr>
                <w:b/>
                <w:bCs/>
                <w:sz w:val="36"/>
                <w:szCs w:val="36"/>
              </w:rPr>
              <w:t xml:space="preserve">ID&amp;R Quality </w:t>
            </w:r>
            <w:r w:rsidR="00F422B6" w:rsidRPr="00BD167C">
              <w:rPr>
                <w:b/>
                <w:bCs/>
                <w:sz w:val="36"/>
                <w:szCs w:val="36"/>
              </w:rPr>
              <w:t>Assurance</w:t>
            </w:r>
            <w:r w:rsidRPr="00BD167C">
              <w:rPr>
                <w:b/>
                <w:bCs/>
                <w:sz w:val="36"/>
                <w:szCs w:val="36"/>
              </w:rPr>
              <w:t xml:space="preserve"> 130</w:t>
            </w:r>
            <w:r w:rsidR="00865375" w:rsidRPr="00BD167C">
              <w:rPr>
                <w:b/>
                <w:bCs/>
                <w:sz w:val="36"/>
                <w:szCs w:val="36"/>
              </w:rPr>
              <w:t>3(f), 1304(c)(8)</w:t>
            </w:r>
            <w:r w:rsidR="00865375"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976E1B" w14:paraId="1B0D75F8" w14:textId="77777777" w:rsidTr="510CBE20">
        <w:trPr>
          <w:jc w:val="center"/>
        </w:trPr>
        <w:tc>
          <w:tcPr>
            <w:tcW w:w="3595" w:type="dxa"/>
            <w:vAlign w:val="center"/>
          </w:tcPr>
          <w:p w14:paraId="57553337" w14:textId="434C2290" w:rsidR="00976E1B" w:rsidRPr="00BA1423" w:rsidRDefault="00976E1B" w:rsidP="007033CD">
            <w:pPr>
              <w:ind w:left="97"/>
              <w:jc w:val="center"/>
            </w:pPr>
            <w:r w:rsidRPr="00BA1423">
              <w:t>Indicators</w:t>
            </w:r>
          </w:p>
        </w:tc>
        <w:tc>
          <w:tcPr>
            <w:tcW w:w="6575" w:type="dxa"/>
            <w:vAlign w:val="center"/>
          </w:tcPr>
          <w:p w14:paraId="281A7441" w14:textId="756DA7B5" w:rsidR="00976E1B" w:rsidRPr="00814E4A" w:rsidRDefault="00687875" w:rsidP="007033CD">
            <w:pPr>
              <w:jc w:val="center"/>
            </w:pPr>
            <w:r w:rsidRPr="00814E4A">
              <w:t xml:space="preserve">Sample </w:t>
            </w:r>
            <w:r w:rsidR="00814E4A">
              <w:t>d</w:t>
            </w:r>
            <w:r w:rsidR="00976E1B" w:rsidRPr="00814E4A">
              <w:t>ocumentation to be</w:t>
            </w:r>
            <w:r w:rsidR="00BA1423" w:rsidRPr="00814E4A">
              <w:t xml:space="preserve"> reviewed: </w:t>
            </w:r>
          </w:p>
        </w:tc>
      </w:tr>
      <w:tr w:rsidR="00976E1B" w14:paraId="5786DEE4" w14:textId="77777777" w:rsidTr="510CBE20">
        <w:trPr>
          <w:trHeight w:val="800"/>
          <w:jc w:val="center"/>
        </w:trPr>
        <w:tc>
          <w:tcPr>
            <w:tcW w:w="3595" w:type="dxa"/>
          </w:tcPr>
          <w:p w14:paraId="7BB041EB" w14:textId="2A8BAE33" w:rsidR="00976E1B" w:rsidRPr="00983287" w:rsidRDefault="00976E1B" w:rsidP="00983287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983287">
              <w:rPr>
                <w:rFonts w:ascii="Times New Roman" w:hAnsi="Times New Roman" w:cs="Times New Roman"/>
              </w:rPr>
              <w:t xml:space="preserve">The PSU ensures the quality and consistency of recruitment through the uniform training of all recruiters, COE reviewers, and other MEP staff involved ID&amp;R. </w:t>
            </w:r>
          </w:p>
          <w:p w14:paraId="61DD29CE" w14:textId="77777777" w:rsidR="00976E1B" w:rsidRPr="00983287" w:rsidRDefault="00976E1B" w:rsidP="00820085"/>
          <w:p w14:paraId="6D6F69DF" w14:textId="4E412A66" w:rsidR="00976E1B" w:rsidRPr="00BA1423" w:rsidRDefault="00976E1B" w:rsidP="00983287">
            <w:pPr>
              <w:pStyle w:val="ListParagraph"/>
              <w:numPr>
                <w:ilvl w:val="0"/>
                <w:numId w:val="20"/>
              </w:numPr>
            </w:pPr>
            <w:r w:rsidRPr="00983287">
              <w:rPr>
                <w:rFonts w:ascii="Times New Roman" w:hAnsi="Times New Roman" w:cs="Times New Roman"/>
              </w:rPr>
              <w:t>The PSU makes accurate eligibility determinations</w:t>
            </w:r>
            <w:r w:rsidR="00BA1423" w:rsidRPr="00983287">
              <w:rPr>
                <w:rFonts w:ascii="Times New Roman" w:hAnsi="Times New Roman" w:cs="Times New Roman"/>
              </w:rPr>
              <w:t>.</w:t>
            </w:r>
            <w:r w:rsidRPr="009832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75" w:type="dxa"/>
          </w:tcPr>
          <w:p w14:paraId="396DEF4B" w14:textId="0696EBB9" w:rsidR="00BA1423" w:rsidRDefault="00BA1423" w:rsidP="00BA142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983287">
              <w:rPr>
                <w:rStyle w:val="normaltextrun"/>
              </w:rPr>
              <w:t>The PSU should submit</w:t>
            </w:r>
            <w:r w:rsidR="00814E4A">
              <w:rPr>
                <w:rStyle w:val="normaltextrun"/>
              </w:rPr>
              <w:t>, at a minimum</w:t>
            </w:r>
            <w:r w:rsidRPr="00983287">
              <w:rPr>
                <w:rStyle w:val="normaltextrun"/>
              </w:rPr>
              <w:t xml:space="preserve">: </w:t>
            </w:r>
          </w:p>
          <w:p w14:paraId="66DDD4BF" w14:textId="77777777" w:rsidR="00814E4A" w:rsidRPr="00983287" w:rsidRDefault="00814E4A" w:rsidP="00BA142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1A5DD04C" w14:textId="2AEBF6F5" w:rsidR="00976E1B" w:rsidRPr="00983287" w:rsidRDefault="00976E1B" w:rsidP="00BA1423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983287">
              <w:rPr>
                <w:rStyle w:val="normaltextrun"/>
              </w:rPr>
              <w:t>ID&amp;R training agendas and sign in sheets </w:t>
            </w:r>
            <w:r w:rsidRPr="00983287">
              <w:rPr>
                <w:rStyle w:val="eop"/>
              </w:rPr>
              <w:t> </w:t>
            </w:r>
          </w:p>
          <w:p w14:paraId="4E3CCF18" w14:textId="0DE1BB41" w:rsidR="00BA1423" w:rsidRPr="00983287" w:rsidRDefault="00BA1423" w:rsidP="00BA142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7D95B38" w14:textId="74B0A3BE" w:rsidR="00BA1423" w:rsidRPr="00983287" w:rsidRDefault="00BA1423" w:rsidP="00BA142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983287">
              <w:rPr>
                <w:rStyle w:val="eop"/>
              </w:rPr>
              <w:t xml:space="preserve">NCDPI will review a </w:t>
            </w:r>
            <w:r w:rsidR="00B27DDE">
              <w:rPr>
                <w:rStyle w:val="eop"/>
              </w:rPr>
              <w:t>minimum of</w:t>
            </w:r>
            <w:r w:rsidRPr="00983287">
              <w:rPr>
                <w:rStyle w:val="eop"/>
              </w:rPr>
              <w:t xml:space="preserve"> five COEs</w:t>
            </w:r>
            <w:r w:rsidR="00B27DDE">
              <w:rPr>
                <w:rStyle w:val="eop"/>
              </w:rPr>
              <w:t xml:space="preserve"> selected from a random sample</w:t>
            </w:r>
            <w:r w:rsidRPr="00983287">
              <w:rPr>
                <w:rStyle w:val="eop"/>
              </w:rPr>
              <w:t xml:space="preserve"> from the PSU for COE required data elements.</w:t>
            </w:r>
            <w:r w:rsidR="00437C21">
              <w:rPr>
                <w:rStyle w:val="eop"/>
              </w:rPr>
              <w:t xml:space="preserve"> Incomplete or inaccurate required data elements will trigger a rating of lacking. Technical errors on the COE, such as date format and boxes without dashes (-) will trigger a ra</w:t>
            </w:r>
            <w:r w:rsidR="0021197D">
              <w:rPr>
                <w:rStyle w:val="eop"/>
              </w:rPr>
              <w:t>t</w:t>
            </w:r>
            <w:r w:rsidR="00437C21">
              <w:rPr>
                <w:rStyle w:val="eop"/>
              </w:rPr>
              <w:t xml:space="preserve">ing of “Meets Element Indicator with Recommendations.” </w:t>
            </w:r>
          </w:p>
          <w:p w14:paraId="12850543" w14:textId="14278C32" w:rsidR="00983287" w:rsidRPr="00983287" w:rsidRDefault="00983287" w:rsidP="00BA142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63D8546" w14:textId="512198DC" w:rsidR="00B27DDE" w:rsidRPr="00437C21" w:rsidRDefault="00983287" w:rsidP="510CBE20">
            <w:pPr>
              <w:rPr>
                <w:rStyle w:val="eop"/>
                <w:color w:val="000000" w:themeColor="text1"/>
              </w:rPr>
            </w:pPr>
            <w:r w:rsidRPr="00C44C66">
              <w:rPr>
                <w:rStyle w:val="eop"/>
              </w:rPr>
              <w:t xml:space="preserve">NCDPI will review the extent to which </w:t>
            </w:r>
            <w:r w:rsidRPr="00C44C66">
              <w:rPr>
                <w:rStyle w:val="normaltextrun"/>
                <w:color w:val="000000" w:themeColor="text1"/>
              </w:rPr>
              <w:t xml:space="preserve">COEs are </w:t>
            </w:r>
            <w:r w:rsidR="0021197D" w:rsidRPr="00C44C66">
              <w:rPr>
                <w:rStyle w:val="normaltextrun"/>
                <w:color w:val="000000" w:themeColor="text1"/>
              </w:rPr>
              <w:t>uploaded</w:t>
            </w:r>
            <w:r w:rsidRPr="00C44C66">
              <w:rPr>
                <w:rStyle w:val="normaltextrun"/>
                <w:color w:val="000000" w:themeColor="text1"/>
              </w:rPr>
              <w:t xml:space="preserve"> into the PowerSchool within 10 calendar days of the reviewer’s signature</w:t>
            </w:r>
            <w:r w:rsidR="77BE7FE0" w:rsidRPr="00C44C66">
              <w:rPr>
                <w:rStyle w:val="eop"/>
                <w:color w:val="000000" w:themeColor="text1"/>
              </w:rPr>
              <w:t>.</w:t>
            </w:r>
            <w:r w:rsidR="0021197D" w:rsidRPr="00C44C66">
              <w:rPr>
                <w:rStyle w:val="eop"/>
                <w:color w:val="000000" w:themeColor="text1"/>
              </w:rPr>
              <w:t xml:space="preserve"> </w:t>
            </w:r>
            <w:r w:rsidR="0021197D" w:rsidRPr="00C44C66">
              <w:rPr>
                <w:rStyle w:val="eop"/>
              </w:rPr>
              <w:t>More than five percent of COEs uploaded after 10 calendar days of the reviewer’s signature will trigger a rating of “Lacking.”</w:t>
            </w:r>
            <w:r w:rsidR="0021197D">
              <w:rPr>
                <w:rStyle w:val="eop"/>
              </w:rPr>
              <w:t xml:space="preserve">  </w:t>
            </w:r>
            <w:r w:rsidR="0021197D">
              <w:rPr>
                <w:rStyle w:val="eop"/>
                <w:color w:val="000000" w:themeColor="text1"/>
              </w:rPr>
              <w:t xml:space="preserve"> </w:t>
            </w:r>
          </w:p>
        </w:tc>
      </w:tr>
    </w:tbl>
    <w:p w14:paraId="5996E2E4" w14:textId="6A08A0A5" w:rsidR="00D271AC" w:rsidRDefault="00D271AC"/>
    <w:tbl>
      <w:tblPr>
        <w:tblStyle w:val="TableGrid"/>
        <w:tblW w:w="10163" w:type="dxa"/>
        <w:jc w:val="center"/>
        <w:tblLook w:val="04A0" w:firstRow="1" w:lastRow="0" w:firstColumn="1" w:lastColumn="0" w:noHBand="0" w:noVBand="1"/>
      </w:tblPr>
      <w:tblGrid>
        <w:gridCol w:w="3595"/>
        <w:gridCol w:w="6568"/>
      </w:tblGrid>
      <w:tr w:rsidR="00A07FD0" w:rsidRPr="00771F6A" w14:paraId="60AAF796" w14:textId="77777777" w:rsidTr="510CBE20">
        <w:trPr>
          <w:jc w:val="center"/>
        </w:trPr>
        <w:tc>
          <w:tcPr>
            <w:tcW w:w="10163" w:type="dxa"/>
            <w:gridSpan w:val="2"/>
            <w:shd w:val="clear" w:color="auto" w:fill="808080" w:themeFill="background1" w:themeFillShade="80"/>
          </w:tcPr>
          <w:p w14:paraId="0E29478F" w14:textId="1FFDFB50" w:rsidR="00A07FD0" w:rsidRPr="00BA1423" w:rsidRDefault="00A07FD0" w:rsidP="00514668">
            <w:pPr>
              <w:jc w:val="center"/>
              <w:rPr>
                <w:b/>
                <w:bCs/>
                <w:sz w:val="36"/>
                <w:szCs w:val="36"/>
              </w:rPr>
            </w:pPr>
            <w:r w:rsidRPr="00BA1423">
              <w:rPr>
                <w:b/>
                <w:bCs/>
                <w:sz w:val="36"/>
                <w:szCs w:val="36"/>
              </w:rPr>
              <w:t xml:space="preserve">Element Two – Timely ID&amp;R </w:t>
            </w:r>
            <w:r w:rsidR="00BD167C" w:rsidRPr="00BA1423">
              <w:rPr>
                <w:b/>
                <w:bCs/>
                <w:sz w:val="36"/>
                <w:szCs w:val="36"/>
              </w:rPr>
              <w:t xml:space="preserve">1303(f), 1304(c)(8) </w:t>
            </w:r>
            <w:r w:rsidRPr="00BA1423"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146E29" w14:paraId="28BC88AB" w14:textId="77777777" w:rsidTr="510CBE20">
        <w:trPr>
          <w:jc w:val="center"/>
        </w:trPr>
        <w:tc>
          <w:tcPr>
            <w:tcW w:w="3595" w:type="dxa"/>
            <w:vAlign w:val="center"/>
          </w:tcPr>
          <w:p w14:paraId="19E93001" w14:textId="6DE4F53A" w:rsidR="00146E29" w:rsidRPr="00BA1423" w:rsidRDefault="00146E29" w:rsidP="00514668">
            <w:pPr>
              <w:ind w:left="97"/>
              <w:jc w:val="center"/>
            </w:pPr>
            <w:r w:rsidRPr="00BA1423">
              <w:t>Indicators</w:t>
            </w:r>
          </w:p>
        </w:tc>
        <w:tc>
          <w:tcPr>
            <w:tcW w:w="6568" w:type="dxa"/>
            <w:vAlign w:val="center"/>
          </w:tcPr>
          <w:p w14:paraId="21E3492B" w14:textId="32EEDB5A" w:rsidR="00146E29" w:rsidRPr="00BA1423" w:rsidRDefault="00814E4A" w:rsidP="00514668">
            <w:pPr>
              <w:jc w:val="center"/>
            </w:pPr>
            <w:r w:rsidRPr="00814E4A">
              <w:t xml:space="preserve">Sample </w:t>
            </w:r>
            <w:r>
              <w:t>d</w:t>
            </w:r>
            <w:r w:rsidRPr="00814E4A">
              <w:t>ocumentation to be reviewed:</w:t>
            </w:r>
          </w:p>
        </w:tc>
      </w:tr>
      <w:tr w:rsidR="00146E29" w14:paraId="0E48E856" w14:textId="77777777" w:rsidTr="510CBE20">
        <w:trPr>
          <w:jc w:val="center"/>
        </w:trPr>
        <w:tc>
          <w:tcPr>
            <w:tcW w:w="3595" w:type="dxa"/>
          </w:tcPr>
          <w:p w14:paraId="6FB86D8F" w14:textId="16141E28" w:rsidR="00146E29" w:rsidRPr="00983287" w:rsidRDefault="00146E29" w:rsidP="0098328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983287">
              <w:rPr>
                <w:rFonts w:ascii="Times New Roman" w:hAnsi="Times New Roman" w:cs="Times New Roman"/>
              </w:rPr>
              <w:t xml:space="preserve">The PSU implements a local ID&amp;R plan to guide ID&amp;R activities that is monitored and evaluated regularly. </w:t>
            </w:r>
          </w:p>
          <w:p w14:paraId="1CD5AC04" w14:textId="4C34D3DE" w:rsidR="00146E29" w:rsidRPr="00983287" w:rsidRDefault="00146E29" w:rsidP="00514668"/>
          <w:p w14:paraId="5DC48875" w14:textId="7DD7EEC4" w:rsidR="00146E29" w:rsidRPr="00D7663D" w:rsidRDefault="00146E29" w:rsidP="00D7663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983287">
              <w:rPr>
                <w:rFonts w:ascii="Times New Roman" w:hAnsi="Times New Roman" w:cs="Times New Roman"/>
              </w:rPr>
              <w:t xml:space="preserve">The PSU implements effective ID&amp;R strategies that observe seasonal migration patterns and local crop timelines </w:t>
            </w:r>
            <w:proofErr w:type="gramStart"/>
            <w:r w:rsidRPr="00983287">
              <w:rPr>
                <w:rFonts w:ascii="Times New Roman" w:hAnsi="Times New Roman" w:cs="Times New Roman"/>
              </w:rPr>
              <w:t>in order to</w:t>
            </w:r>
            <w:proofErr w:type="gramEnd"/>
            <w:r w:rsidRPr="00983287">
              <w:rPr>
                <w:rFonts w:ascii="Times New Roman" w:hAnsi="Times New Roman" w:cs="Times New Roman"/>
              </w:rPr>
              <w:t xml:space="preserve"> maximize opportunities to identify potential migratory </w:t>
            </w:r>
            <w:r w:rsidRPr="00983287">
              <w:rPr>
                <w:rFonts w:ascii="Times New Roman" w:hAnsi="Times New Roman" w:cs="Times New Roman"/>
              </w:rPr>
              <w:lastRenderedPageBreak/>
              <w:t xml:space="preserve">children and youth, including PreK and OSY. </w:t>
            </w:r>
          </w:p>
        </w:tc>
        <w:tc>
          <w:tcPr>
            <w:tcW w:w="6568" w:type="dxa"/>
          </w:tcPr>
          <w:p w14:paraId="56818CC1" w14:textId="10927792" w:rsidR="00814E4A" w:rsidRDefault="00814E4A" w:rsidP="00814E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983287">
              <w:rPr>
                <w:rStyle w:val="normaltextrun"/>
              </w:rPr>
              <w:lastRenderedPageBreak/>
              <w:t>The PSU should submit</w:t>
            </w:r>
            <w:r>
              <w:rPr>
                <w:rStyle w:val="normaltextrun"/>
              </w:rPr>
              <w:t>, at a minimum</w:t>
            </w:r>
            <w:r w:rsidRPr="00983287">
              <w:rPr>
                <w:rStyle w:val="normaltextrun"/>
              </w:rPr>
              <w:t xml:space="preserve">: </w:t>
            </w:r>
          </w:p>
          <w:p w14:paraId="5E01D00A" w14:textId="77777777" w:rsidR="00814E4A" w:rsidRPr="00983287" w:rsidRDefault="00814E4A" w:rsidP="00814E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620A6ACE" w14:textId="67F28C86" w:rsidR="00146E29" w:rsidRPr="00687875" w:rsidRDefault="00146E29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 w:rsidRPr="00687875">
              <w:rPr>
                <w:rStyle w:val="normaltextrun"/>
              </w:rPr>
              <w:t>List of local farmers in the area</w:t>
            </w:r>
            <w:r w:rsidRPr="00687875">
              <w:rPr>
                <w:rStyle w:val="eop"/>
              </w:rPr>
              <w:t> </w:t>
            </w:r>
          </w:p>
          <w:p w14:paraId="41B85A59" w14:textId="77777777" w:rsidR="00146E29" w:rsidRPr="00687875" w:rsidRDefault="00146E29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 w:rsidRPr="00687875">
              <w:rPr>
                <w:rStyle w:val="normaltextrun"/>
              </w:rPr>
              <w:t>Calendar of crops in the area</w:t>
            </w:r>
            <w:r w:rsidRPr="00687875">
              <w:rPr>
                <w:rStyle w:val="eop"/>
              </w:rPr>
              <w:t> </w:t>
            </w:r>
          </w:p>
          <w:p w14:paraId="586EE085" w14:textId="6D6E5893" w:rsidR="00146E29" w:rsidRPr="00687875" w:rsidRDefault="00146E29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 w:rsidRPr="00687875">
              <w:rPr>
                <w:rStyle w:val="normaltextrun"/>
              </w:rPr>
              <w:t>PSU ID&amp;R calendar</w:t>
            </w:r>
            <w:r w:rsidRPr="00687875">
              <w:rPr>
                <w:rStyle w:val="eop"/>
              </w:rPr>
              <w:t> </w:t>
            </w:r>
          </w:p>
          <w:p w14:paraId="714DA4EF" w14:textId="0B00364A" w:rsidR="00146E29" w:rsidRPr="00687875" w:rsidRDefault="00146E2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87875">
              <w:rPr>
                <w:rFonts w:ascii="Times New Roman" w:hAnsi="Times New Roman" w:cs="Times New Roman"/>
              </w:rPr>
              <w:t>Meeting minutes and agendas from ID&amp;R staff meetings</w:t>
            </w:r>
          </w:p>
          <w:p w14:paraId="38B17A58" w14:textId="3AA301B5" w:rsidR="00146E29" w:rsidRPr="00687875" w:rsidRDefault="48FB6D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510CBE20">
              <w:rPr>
                <w:rFonts w:ascii="Times New Roman" w:hAnsi="Times New Roman" w:cs="Times New Roman"/>
              </w:rPr>
              <w:t>Evidence demonstrating the inclusion and use of the occupational survey</w:t>
            </w:r>
            <w:r w:rsidR="00BA1423" w:rsidRPr="510CBE20">
              <w:rPr>
                <w:rFonts w:ascii="Times New Roman" w:hAnsi="Times New Roman" w:cs="Times New Roman"/>
              </w:rPr>
              <w:t xml:space="preserve"> in district enrollment packets and</w:t>
            </w:r>
            <w:r w:rsidR="00C3790F">
              <w:rPr>
                <w:rFonts w:ascii="Times New Roman" w:hAnsi="Times New Roman" w:cs="Times New Roman"/>
              </w:rPr>
              <w:t xml:space="preserve"> completed occupational surveys are shared with district’s </w:t>
            </w:r>
            <w:r w:rsidR="00687875" w:rsidRPr="510CBE20">
              <w:rPr>
                <w:rFonts w:ascii="Times New Roman" w:hAnsi="Times New Roman" w:cs="Times New Roman"/>
              </w:rPr>
              <w:t>MEP recruiters.</w:t>
            </w:r>
          </w:p>
          <w:p w14:paraId="14569ED4" w14:textId="5A392497" w:rsidR="00146E29" w:rsidRPr="00687875" w:rsidRDefault="00C3790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Current, up-to-date m</w:t>
            </w:r>
            <w:r w:rsidR="48FB6DCA" w:rsidRPr="510CBE20">
              <w:rPr>
                <w:rFonts w:ascii="Times New Roman" w:hAnsi="Times New Roman" w:cs="Times New Roman"/>
              </w:rPr>
              <w:t>ap which includes labor camps, migrant housing, growers/farmers, and service agencies</w:t>
            </w:r>
          </w:p>
          <w:p w14:paraId="57B3DA87" w14:textId="0022A040" w:rsidR="00BA1423" w:rsidRPr="00C3790F" w:rsidRDefault="48FB6DCA" w:rsidP="510CBE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510CBE20">
              <w:rPr>
                <w:rFonts w:ascii="Times New Roman" w:hAnsi="Times New Roman" w:cs="Times New Roman"/>
              </w:rPr>
              <w:t xml:space="preserve">Recruiter logs demonstrating the implementation of effective ID&amp;R </w:t>
            </w:r>
            <w:r w:rsidR="00C3790F" w:rsidRPr="510CBE20">
              <w:rPr>
                <w:rFonts w:ascii="Times New Roman" w:hAnsi="Times New Roman" w:cs="Times New Roman"/>
              </w:rPr>
              <w:t>strategies</w:t>
            </w:r>
            <w:r w:rsidR="00C3790F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14:paraId="255A7FE0" w14:textId="77777777" w:rsidR="00D7663D" w:rsidRDefault="00D7663D"/>
    <w:tbl>
      <w:tblPr>
        <w:tblStyle w:val="TableGrid"/>
        <w:tblW w:w="10163" w:type="dxa"/>
        <w:jc w:val="center"/>
        <w:tblLook w:val="04A0" w:firstRow="1" w:lastRow="0" w:firstColumn="1" w:lastColumn="0" w:noHBand="0" w:noVBand="1"/>
      </w:tblPr>
      <w:tblGrid>
        <w:gridCol w:w="3595"/>
        <w:gridCol w:w="6568"/>
      </w:tblGrid>
      <w:tr w:rsidR="00A07FD0" w:rsidRPr="00BA1423" w14:paraId="6325B907" w14:textId="77777777" w:rsidTr="510CBE20">
        <w:trPr>
          <w:jc w:val="center"/>
        </w:trPr>
        <w:tc>
          <w:tcPr>
            <w:tcW w:w="10163" w:type="dxa"/>
            <w:gridSpan w:val="2"/>
            <w:shd w:val="clear" w:color="auto" w:fill="808080" w:themeFill="background1" w:themeFillShade="80"/>
          </w:tcPr>
          <w:p w14:paraId="7D528E30" w14:textId="57C239D4" w:rsidR="00A07FD0" w:rsidRPr="00BA1423" w:rsidRDefault="00A07FD0" w:rsidP="00514668">
            <w:pPr>
              <w:jc w:val="center"/>
              <w:rPr>
                <w:b/>
                <w:bCs/>
                <w:sz w:val="36"/>
                <w:szCs w:val="36"/>
              </w:rPr>
            </w:pPr>
            <w:r w:rsidRPr="00BA1423">
              <w:rPr>
                <w:b/>
                <w:bCs/>
                <w:sz w:val="36"/>
                <w:szCs w:val="36"/>
              </w:rPr>
              <w:t>Element Three – Supplemental Services 13</w:t>
            </w:r>
            <w:r w:rsidR="00865375" w:rsidRPr="00BA1423">
              <w:rPr>
                <w:b/>
                <w:bCs/>
                <w:sz w:val="36"/>
                <w:szCs w:val="36"/>
              </w:rPr>
              <w:t xml:space="preserve">04(b)(2), 1306(a)(c) </w:t>
            </w:r>
            <w:r w:rsidRPr="00BA1423"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4A2059" w:rsidRPr="00BA1423" w14:paraId="5F7B3AA2" w14:textId="77777777" w:rsidTr="510CBE20">
        <w:trPr>
          <w:jc w:val="center"/>
        </w:trPr>
        <w:tc>
          <w:tcPr>
            <w:tcW w:w="3595" w:type="dxa"/>
            <w:vAlign w:val="center"/>
          </w:tcPr>
          <w:p w14:paraId="39382978" w14:textId="1E0909CE" w:rsidR="004A2059" w:rsidRPr="00BA1423" w:rsidRDefault="004A2059" w:rsidP="004A2059">
            <w:pPr>
              <w:ind w:left="97"/>
              <w:jc w:val="center"/>
            </w:pPr>
            <w:r w:rsidRPr="00BA1423">
              <w:t>Indicators</w:t>
            </w:r>
          </w:p>
        </w:tc>
        <w:tc>
          <w:tcPr>
            <w:tcW w:w="6568" w:type="dxa"/>
            <w:vAlign w:val="center"/>
          </w:tcPr>
          <w:p w14:paraId="3A9BB7F6" w14:textId="15F1D2FB" w:rsidR="004A2059" w:rsidRPr="00BA1423" w:rsidRDefault="00814E4A" w:rsidP="004A2059">
            <w:pPr>
              <w:jc w:val="center"/>
            </w:pPr>
            <w:r w:rsidRPr="00814E4A">
              <w:t xml:space="preserve">Sample </w:t>
            </w:r>
            <w:r>
              <w:t>d</w:t>
            </w:r>
            <w:r w:rsidRPr="00814E4A">
              <w:t>ocumentation to be reviewed:</w:t>
            </w:r>
          </w:p>
        </w:tc>
      </w:tr>
      <w:tr w:rsidR="004A2059" w:rsidRPr="00BA1423" w14:paraId="2A0A3701" w14:textId="77777777" w:rsidTr="510CBE20">
        <w:trPr>
          <w:jc w:val="center"/>
        </w:trPr>
        <w:tc>
          <w:tcPr>
            <w:tcW w:w="3595" w:type="dxa"/>
          </w:tcPr>
          <w:p w14:paraId="494FE673" w14:textId="6943958B" w:rsidR="004A2059" w:rsidRPr="00437C21" w:rsidRDefault="004A2059" w:rsidP="004A205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37C21">
              <w:rPr>
                <w:rFonts w:ascii="Times New Roman" w:hAnsi="Times New Roman" w:cs="Times New Roman"/>
                <w:shd w:val="clear" w:color="auto" w:fill="FFFFFF"/>
              </w:rPr>
              <w:t xml:space="preserve">The PSU provides </w:t>
            </w:r>
            <w:r w:rsidRPr="00437C21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>supplemental</w:t>
            </w:r>
            <w:r w:rsidR="00437C2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437C21">
              <w:rPr>
                <w:rFonts w:ascii="Times New Roman" w:hAnsi="Times New Roman" w:cs="Times New Roman"/>
                <w:shd w:val="clear" w:color="auto" w:fill="FFFFFF"/>
              </w:rPr>
              <w:t xml:space="preserve">regular school instructional and supportive services that are aligned with the NC MEP Service Delivery Plan to </w:t>
            </w:r>
            <w:r w:rsidRPr="00437C21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>all</w:t>
            </w:r>
            <w:r w:rsidRPr="00437C21">
              <w:rPr>
                <w:rFonts w:ascii="Times New Roman" w:hAnsi="Times New Roman" w:cs="Times New Roman"/>
                <w:shd w:val="clear" w:color="auto" w:fill="FFFFFF"/>
              </w:rPr>
              <w:t xml:space="preserve"> migratory children and youth, </w:t>
            </w:r>
            <w:r w:rsidRPr="00437C21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>including</w:t>
            </w:r>
            <w:r w:rsidRPr="00437C21">
              <w:rPr>
                <w:rFonts w:ascii="Times New Roman" w:hAnsi="Times New Roman" w:cs="Times New Roman"/>
                <w:shd w:val="clear" w:color="auto" w:fill="FFFFFF"/>
              </w:rPr>
              <w:t xml:space="preserve"> Pre-K and out-of-school youth. </w:t>
            </w:r>
          </w:p>
          <w:p w14:paraId="1CF1A46D" w14:textId="0D5E921E" w:rsidR="004A2059" w:rsidRPr="00983287" w:rsidRDefault="004A2059" w:rsidP="004A2059"/>
          <w:p w14:paraId="3E972C1D" w14:textId="1B94D265" w:rsidR="004A2059" w:rsidRPr="00983287" w:rsidRDefault="004A2059" w:rsidP="004A205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hd w:val="clear" w:color="auto" w:fill="FFFFFF"/>
              </w:rPr>
            </w:pPr>
            <w:r w:rsidRPr="00983287">
              <w:rPr>
                <w:rFonts w:ascii="Times New Roman" w:hAnsi="Times New Roman" w:cs="Times New Roman"/>
                <w:shd w:val="clear" w:color="auto" w:fill="FFFFFF"/>
              </w:rPr>
              <w:t xml:space="preserve">The PSU provides </w:t>
            </w:r>
            <w:r w:rsidRPr="009B6E11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>supplemental</w:t>
            </w:r>
            <w:r w:rsidRPr="00983287">
              <w:rPr>
                <w:rFonts w:ascii="Times New Roman" w:hAnsi="Times New Roman" w:cs="Times New Roman"/>
                <w:shd w:val="clear" w:color="auto" w:fill="FFFFFF"/>
              </w:rPr>
              <w:t xml:space="preserve"> summer instructional and supportive services that are aligned with the NC MEP Service Delivery Plan to </w:t>
            </w:r>
            <w:r w:rsidRPr="004A2059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>all</w:t>
            </w:r>
            <w:r w:rsidRPr="00983287">
              <w:rPr>
                <w:rFonts w:ascii="Times New Roman" w:hAnsi="Times New Roman" w:cs="Times New Roman"/>
                <w:shd w:val="clear" w:color="auto" w:fill="FFFFFF"/>
              </w:rPr>
              <w:t xml:space="preserve"> migratory children and youth, </w:t>
            </w:r>
            <w:r w:rsidRPr="004A2059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>including</w:t>
            </w:r>
            <w:r w:rsidRPr="00983287">
              <w:rPr>
                <w:rFonts w:ascii="Times New Roman" w:hAnsi="Times New Roman" w:cs="Times New Roman"/>
                <w:shd w:val="clear" w:color="auto" w:fill="FFFFFF"/>
              </w:rPr>
              <w:t xml:space="preserve"> Pre-K and out-of-school youth. </w:t>
            </w:r>
          </w:p>
          <w:p w14:paraId="4C1426F2" w14:textId="3C26E28A" w:rsidR="004A2059" w:rsidRDefault="004A2059" w:rsidP="004A2059"/>
          <w:p w14:paraId="3ACD8CB1" w14:textId="77777777" w:rsidR="004A2059" w:rsidRPr="00BA1423" w:rsidRDefault="004A2059" w:rsidP="004A2059"/>
          <w:p w14:paraId="00184838" w14:textId="77777777" w:rsidR="004A2059" w:rsidRPr="00BA1423" w:rsidRDefault="004A2059" w:rsidP="004A2059"/>
          <w:p w14:paraId="7D3D9D4B" w14:textId="77777777" w:rsidR="004A2059" w:rsidRPr="00BA1423" w:rsidRDefault="004A2059" w:rsidP="004A2059"/>
          <w:p w14:paraId="3FC85330" w14:textId="77777777" w:rsidR="004A2059" w:rsidRPr="00BA1423" w:rsidRDefault="004A2059" w:rsidP="004A2059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68" w:type="dxa"/>
          </w:tcPr>
          <w:p w14:paraId="4301B00A" w14:textId="77777777" w:rsidR="00814E4A" w:rsidRPr="00983287" w:rsidRDefault="00814E4A" w:rsidP="00814E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983287">
              <w:rPr>
                <w:rStyle w:val="normaltextrun"/>
              </w:rPr>
              <w:t>The PSU should submit</w:t>
            </w:r>
            <w:r>
              <w:rPr>
                <w:rStyle w:val="normaltextrun"/>
              </w:rPr>
              <w:t>, at a minimum</w:t>
            </w:r>
            <w:r w:rsidRPr="00983287">
              <w:rPr>
                <w:rStyle w:val="normaltextrun"/>
              </w:rPr>
              <w:t xml:space="preserve">: </w:t>
            </w:r>
          </w:p>
          <w:p w14:paraId="01419B75" w14:textId="77777777" w:rsidR="004A2059" w:rsidRDefault="004A2059" w:rsidP="004A20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  <w:p w14:paraId="34B52BBC" w14:textId="1794AD10" w:rsidR="004A2059" w:rsidRPr="00BA1423" w:rsidRDefault="004A2059" w:rsidP="004A2059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</w:pPr>
            <w:r w:rsidRPr="00BA1423">
              <w:rPr>
                <w:rStyle w:val="normaltextrun"/>
                <w:color w:val="000000"/>
              </w:rPr>
              <w:t>Documentation of supplemental activities/programs provided to or planned for migratory pre-K and out-of-school youth. Evidence should include, at a minimum: </w:t>
            </w:r>
            <w:r w:rsidRPr="00BA1423">
              <w:rPr>
                <w:rStyle w:val="eop"/>
                <w:color w:val="000000"/>
              </w:rPr>
              <w:t> </w:t>
            </w:r>
          </w:p>
          <w:p w14:paraId="255BACDB" w14:textId="77777777" w:rsidR="004A2059" w:rsidRPr="00BA1423" w:rsidRDefault="004A2059" w:rsidP="004A2059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800" w:firstLine="0"/>
              <w:textAlignment w:val="baseline"/>
            </w:pPr>
            <w:r w:rsidRPr="00BA1423">
              <w:rPr>
                <w:rStyle w:val="normaltextrun"/>
                <w:color w:val="000000"/>
              </w:rPr>
              <w:t>student work samples, with student names omitted or redacted </w:t>
            </w:r>
            <w:r w:rsidRPr="00BA1423">
              <w:rPr>
                <w:rStyle w:val="eop"/>
                <w:color w:val="000000"/>
              </w:rPr>
              <w:t> </w:t>
            </w:r>
          </w:p>
          <w:p w14:paraId="49031411" w14:textId="77777777" w:rsidR="004A2059" w:rsidRPr="00BA1423" w:rsidRDefault="004A2059" w:rsidP="004A2059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800" w:firstLine="0"/>
              <w:textAlignment w:val="baseline"/>
            </w:pPr>
            <w:r w:rsidRPr="00BA1423">
              <w:rPr>
                <w:rStyle w:val="normaltextrun"/>
                <w:color w:val="000000"/>
              </w:rPr>
              <w:t>pre/post assessment </w:t>
            </w:r>
            <w:r w:rsidRPr="00BA1423">
              <w:rPr>
                <w:rStyle w:val="eop"/>
                <w:color w:val="000000"/>
              </w:rPr>
              <w:t> </w:t>
            </w:r>
          </w:p>
          <w:p w14:paraId="1625A718" w14:textId="77777777" w:rsidR="004A2059" w:rsidRPr="00BA1423" w:rsidRDefault="004A2059" w:rsidP="004A2059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800" w:firstLine="0"/>
              <w:textAlignment w:val="baseline"/>
            </w:pPr>
            <w:r w:rsidRPr="00BA1423">
              <w:rPr>
                <w:rStyle w:val="normaltextrun"/>
              </w:rPr>
              <w:t>Services logs that demonstrate services provided to migratory Pre-K and out-of-school youth </w:t>
            </w:r>
            <w:r w:rsidRPr="00BA1423">
              <w:rPr>
                <w:rStyle w:val="eop"/>
              </w:rPr>
              <w:t> </w:t>
            </w:r>
          </w:p>
          <w:p w14:paraId="3D88122B" w14:textId="77777777" w:rsidR="004A2059" w:rsidRPr="00BA1423" w:rsidRDefault="004A2059" w:rsidP="004A2059">
            <w:pPr>
              <w:pStyle w:val="paragraph"/>
              <w:spacing w:before="0" w:beforeAutospacing="0" w:after="0" w:afterAutospacing="0"/>
              <w:ind w:left="255"/>
              <w:textAlignment w:val="baseline"/>
            </w:pPr>
            <w:r w:rsidRPr="00BA1423">
              <w:rPr>
                <w:rStyle w:val="eop"/>
                <w:color w:val="000000"/>
              </w:rPr>
              <w:t> </w:t>
            </w:r>
          </w:p>
          <w:p w14:paraId="282DDC48" w14:textId="7561130E" w:rsidR="004A2059" w:rsidRPr="00BA1423" w:rsidRDefault="004A2059" w:rsidP="004A2059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</w:pPr>
            <w:r w:rsidRPr="00BA1423">
              <w:rPr>
                <w:rStyle w:val="normaltextrun"/>
                <w:color w:val="000000"/>
              </w:rPr>
              <w:t xml:space="preserve">Documentation of supplemental </w:t>
            </w:r>
            <w:r w:rsidRPr="00BA1423">
              <w:rPr>
                <w:rStyle w:val="normaltextrun"/>
                <w:i/>
                <w:iCs/>
                <w:color w:val="000000"/>
              </w:rPr>
              <w:t xml:space="preserve">summer </w:t>
            </w:r>
            <w:r w:rsidRPr="00BA1423">
              <w:rPr>
                <w:rStyle w:val="normaltextrun"/>
                <w:color w:val="000000"/>
              </w:rPr>
              <w:t>activities/programs for migratory students, such as: </w:t>
            </w:r>
            <w:r w:rsidRPr="00BA1423">
              <w:rPr>
                <w:rStyle w:val="eop"/>
                <w:color w:val="000000"/>
              </w:rPr>
              <w:t> </w:t>
            </w:r>
          </w:p>
          <w:p w14:paraId="026875C6" w14:textId="77777777" w:rsidR="004A2059" w:rsidRPr="00BA1423" w:rsidRDefault="004A2059" w:rsidP="004A2059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1800" w:firstLine="0"/>
              <w:textAlignment w:val="baseline"/>
            </w:pPr>
            <w:r w:rsidRPr="00BA1423">
              <w:rPr>
                <w:rStyle w:val="normaltextrun"/>
                <w:color w:val="000000"/>
              </w:rPr>
              <w:t>summer registration forms, with any student names omitted or redacted </w:t>
            </w:r>
            <w:r w:rsidRPr="00BA1423">
              <w:rPr>
                <w:rStyle w:val="eop"/>
                <w:color w:val="000000"/>
              </w:rPr>
              <w:t> </w:t>
            </w:r>
          </w:p>
          <w:p w14:paraId="7C7AE892" w14:textId="77777777" w:rsidR="004A2059" w:rsidRPr="00BA1423" w:rsidRDefault="004A2059" w:rsidP="004A2059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1800" w:firstLine="0"/>
              <w:textAlignment w:val="baseline"/>
            </w:pPr>
            <w:r w:rsidRPr="00BA1423">
              <w:rPr>
                <w:rStyle w:val="normaltextrun"/>
                <w:color w:val="000000"/>
              </w:rPr>
              <w:t>flyer, brochures, or other documents announcing summer activities/program </w:t>
            </w:r>
            <w:r w:rsidRPr="00BA1423">
              <w:rPr>
                <w:rStyle w:val="eop"/>
                <w:color w:val="000000"/>
              </w:rPr>
              <w:t> </w:t>
            </w:r>
          </w:p>
          <w:p w14:paraId="1239195D" w14:textId="381EF643" w:rsidR="004A2059" w:rsidRPr="00BA1423" w:rsidRDefault="1760DDFC" w:rsidP="510CBE20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1800" w:firstLine="0"/>
              <w:textAlignment w:val="baseline"/>
              <w:rPr>
                <w:rStyle w:val="eop"/>
              </w:rPr>
            </w:pPr>
            <w:r w:rsidRPr="510CBE20">
              <w:rPr>
                <w:rStyle w:val="normaltextrun"/>
              </w:rPr>
              <w:t xml:space="preserve">Staff logs that </w:t>
            </w:r>
            <w:r w:rsidR="68CE1664" w:rsidRPr="510CBE20">
              <w:rPr>
                <w:rStyle w:val="normaltextrun"/>
              </w:rPr>
              <w:t>demonstrate</w:t>
            </w:r>
            <w:r w:rsidRPr="510CBE20">
              <w:rPr>
                <w:rStyle w:val="normaltextrun"/>
              </w:rPr>
              <w:t xml:space="preserve"> summer activities/programs offered to migratory children </w:t>
            </w:r>
            <w:r w:rsidRPr="510CBE20">
              <w:rPr>
                <w:rStyle w:val="eop"/>
              </w:rPr>
              <w:t> </w:t>
            </w:r>
          </w:p>
          <w:p w14:paraId="338EB39E" w14:textId="77777777" w:rsidR="004A2059" w:rsidRPr="00BA1423" w:rsidRDefault="004A2059" w:rsidP="004A2059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1800" w:firstLine="0"/>
              <w:textAlignment w:val="baseline"/>
            </w:pPr>
            <w:r w:rsidRPr="00BA1423">
              <w:rPr>
                <w:rStyle w:val="normaltextrun"/>
                <w:color w:val="000000"/>
              </w:rPr>
              <w:t>pre/post assessment </w:t>
            </w:r>
            <w:r w:rsidRPr="00BA1423">
              <w:rPr>
                <w:rStyle w:val="eop"/>
                <w:color w:val="000000"/>
              </w:rPr>
              <w:t> </w:t>
            </w:r>
          </w:p>
          <w:p w14:paraId="048D7C09" w14:textId="77777777" w:rsidR="004A2059" w:rsidRPr="00BA1423" w:rsidRDefault="004A2059" w:rsidP="004A2059">
            <w:pPr>
              <w:pStyle w:val="paragraph"/>
              <w:spacing w:before="0" w:beforeAutospacing="0" w:after="0" w:afterAutospacing="0"/>
              <w:textAlignment w:val="baseline"/>
            </w:pPr>
            <w:r w:rsidRPr="00BA1423">
              <w:rPr>
                <w:rStyle w:val="eop"/>
              </w:rPr>
              <w:t> </w:t>
            </w:r>
          </w:p>
          <w:p w14:paraId="42DC0B42" w14:textId="1726FDF1" w:rsidR="004A2059" w:rsidRPr="00BA1423" w:rsidRDefault="004A2059" w:rsidP="004A2059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</w:pPr>
            <w:r w:rsidRPr="00BA1423">
              <w:rPr>
                <w:rStyle w:val="normaltextrun"/>
                <w:color w:val="000000"/>
              </w:rPr>
              <w:t>Documentation of supplemental regular school year</w:t>
            </w:r>
            <w:r w:rsidRPr="00BA1423">
              <w:rPr>
                <w:rStyle w:val="normaltextrun"/>
                <w:i/>
                <w:iCs/>
                <w:color w:val="000000"/>
              </w:rPr>
              <w:t xml:space="preserve"> </w:t>
            </w:r>
            <w:r w:rsidRPr="00BA1423">
              <w:rPr>
                <w:rStyle w:val="normaltextrun"/>
                <w:color w:val="000000"/>
              </w:rPr>
              <w:t>instructional support for migratory students, such as: </w:t>
            </w:r>
            <w:r w:rsidRPr="00BA1423">
              <w:rPr>
                <w:rStyle w:val="eop"/>
                <w:color w:val="000000"/>
              </w:rPr>
              <w:t> </w:t>
            </w:r>
          </w:p>
          <w:p w14:paraId="0EA8C057" w14:textId="77777777" w:rsidR="004A2059" w:rsidRPr="00BA1423" w:rsidRDefault="004A2059" w:rsidP="004A2059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1800" w:firstLine="0"/>
              <w:textAlignment w:val="baseline"/>
            </w:pPr>
            <w:r w:rsidRPr="00BA1423">
              <w:rPr>
                <w:rStyle w:val="normaltextrun"/>
              </w:rPr>
              <w:t>MEP staff logs demonstrating supplemental instructional support during the school year</w:t>
            </w:r>
            <w:r w:rsidRPr="00BA1423">
              <w:rPr>
                <w:rStyle w:val="eop"/>
              </w:rPr>
              <w:t> </w:t>
            </w:r>
          </w:p>
          <w:p w14:paraId="7AE78984" w14:textId="6938F9C6" w:rsidR="004A2059" w:rsidRPr="00BA1423" w:rsidRDefault="1760DDFC" w:rsidP="510CBE20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1800" w:firstLine="0"/>
              <w:textAlignment w:val="baseline"/>
              <w:rPr>
                <w:rStyle w:val="eop"/>
              </w:rPr>
            </w:pPr>
            <w:r w:rsidRPr="510CBE20">
              <w:rPr>
                <w:rStyle w:val="normaltextrun"/>
              </w:rPr>
              <w:t>Classroom teacher surveys demonstrating</w:t>
            </w:r>
            <w:r w:rsidR="5EDEB3EE" w:rsidRPr="510CBE20">
              <w:rPr>
                <w:rStyle w:val="normaltextrun"/>
              </w:rPr>
              <w:t xml:space="preserve"> the</w:t>
            </w:r>
            <w:r w:rsidRPr="510CBE20">
              <w:rPr>
                <w:rStyle w:val="normaltextrun"/>
              </w:rPr>
              <w:t xml:space="preserve"> extent to which supplemental instructional support aligns with classroom instruction</w:t>
            </w:r>
          </w:p>
          <w:p w14:paraId="23C261B5" w14:textId="3D6EA851" w:rsidR="004A2059" w:rsidRDefault="004A2059" w:rsidP="510CBE20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032C258B" w14:textId="160D811E" w:rsidR="004A2059" w:rsidRPr="00BA1423" w:rsidRDefault="1760DDFC" w:rsidP="510CBE2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t>NCDPI will also review the PSU’s monthly SSR uploads to the Secure Server for timely submission, completeness, and accuracy.</w:t>
            </w:r>
            <w:r w:rsidR="00976837">
              <w:t xml:space="preserve"> Five percent of SSR’s in a program year</w:t>
            </w:r>
            <w:r w:rsidR="00750C46">
              <w:t xml:space="preserve"> containing issues regarding</w:t>
            </w:r>
            <w:r w:rsidR="00976837">
              <w:t xml:space="preserve"> timeliness, completeness, and accuracy</w:t>
            </w:r>
            <w:r w:rsidRPr="510CBE20">
              <w:rPr>
                <w:rStyle w:val="eop"/>
              </w:rPr>
              <w:t> </w:t>
            </w:r>
            <w:r w:rsidR="00976837">
              <w:rPr>
                <w:rStyle w:val="eop"/>
              </w:rPr>
              <w:t xml:space="preserve">will trigger a rating of “Lacking.” </w:t>
            </w:r>
          </w:p>
        </w:tc>
      </w:tr>
    </w:tbl>
    <w:p w14:paraId="1A6A5BDB" w14:textId="7B180001" w:rsidR="00A07FD0" w:rsidRDefault="00A07FD0"/>
    <w:p w14:paraId="62C52032" w14:textId="58F43D43" w:rsidR="00A07FD0" w:rsidRDefault="00A07FD0"/>
    <w:p w14:paraId="2CDF11C0" w14:textId="04B8C77F" w:rsidR="002823A2" w:rsidRDefault="002823A2"/>
    <w:p w14:paraId="3FCA1752" w14:textId="46ED89DE" w:rsidR="002823A2" w:rsidRDefault="002823A2"/>
    <w:p w14:paraId="21CEE4C3" w14:textId="192AE1E3" w:rsidR="002823A2" w:rsidRDefault="002823A2"/>
    <w:p w14:paraId="1D287B29" w14:textId="3509A87D" w:rsidR="002823A2" w:rsidRDefault="002823A2"/>
    <w:p w14:paraId="4E91A005" w14:textId="43B4CD23" w:rsidR="002823A2" w:rsidRDefault="002823A2"/>
    <w:p w14:paraId="240F2936" w14:textId="74ACD1CF" w:rsidR="002823A2" w:rsidRDefault="002823A2"/>
    <w:p w14:paraId="24F9E032" w14:textId="77777777" w:rsidR="002823A2" w:rsidRDefault="002823A2"/>
    <w:tbl>
      <w:tblPr>
        <w:tblStyle w:val="TableGrid"/>
        <w:tblW w:w="10163" w:type="dxa"/>
        <w:jc w:val="center"/>
        <w:tblLook w:val="04A0" w:firstRow="1" w:lastRow="0" w:firstColumn="1" w:lastColumn="0" w:noHBand="0" w:noVBand="1"/>
      </w:tblPr>
      <w:tblGrid>
        <w:gridCol w:w="3595"/>
        <w:gridCol w:w="6568"/>
      </w:tblGrid>
      <w:tr w:rsidR="00BA1423" w:rsidRPr="00771F6A" w14:paraId="54FF94B0" w14:textId="77777777" w:rsidTr="510CBE20">
        <w:trPr>
          <w:jc w:val="center"/>
        </w:trPr>
        <w:tc>
          <w:tcPr>
            <w:tcW w:w="10163" w:type="dxa"/>
            <w:gridSpan w:val="2"/>
            <w:shd w:val="clear" w:color="auto" w:fill="808080" w:themeFill="background1" w:themeFillShade="80"/>
          </w:tcPr>
          <w:p w14:paraId="69A75F4A" w14:textId="33E3562B" w:rsidR="00BA1423" w:rsidRPr="00771F6A" w:rsidRDefault="00BA1423" w:rsidP="00BA142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 xml:space="preserve">Element Four – </w:t>
            </w:r>
            <w:r w:rsidRPr="00A71F0C">
              <w:rPr>
                <w:b/>
                <w:bCs/>
                <w:sz w:val="36"/>
                <w:szCs w:val="36"/>
              </w:rPr>
              <w:t>Interstate/Intrastate/Community Coordination 1304(b)(</w:t>
            </w:r>
            <w:proofErr w:type="gramStart"/>
            <w:r w:rsidRPr="00A71F0C">
              <w:rPr>
                <w:b/>
                <w:bCs/>
                <w:sz w:val="36"/>
                <w:szCs w:val="36"/>
              </w:rPr>
              <w:t>1)(</w:t>
            </w:r>
            <w:proofErr w:type="gramEnd"/>
            <w:r w:rsidRPr="00A71F0C">
              <w:rPr>
                <w:b/>
                <w:bCs/>
                <w:sz w:val="36"/>
                <w:szCs w:val="36"/>
              </w:rPr>
              <w:t>A,B,C),</w:t>
            </w:r>
            <w:r>
              <w:rPr>
                <w:b/>
                <w:bCs/>
                <w:sz w:val="36"/>
                <w:szCs w:val="36"/>
              </w:rPr>
              <w:t xml:space="preserve"> 1304(b)(3),</w:t>
            </w:r>
            <w:r w:rsidRPr="00A71F0C">
              <w:rPr>
                <w:b/>
                <w:bCs/>
                <w:sz w:val="36"/>
                <w:szCs w:val="36"/>
              </w:rPr>
              <w:t xml:space="preserve"> 1304(c)(1)(B), 1306(a)(E,F,G)</w:t>
            </w:r>
            <w:r>
              <w:rPr>
                <w:b/>
                <w:bCs/>
                <w:sz w:val="36"/>
                <w:szCs w:val="36"/>
              </w:rPr>
              <w:t>, 1308</w:t>
            </w:r>
          </w:p>
        </w:tc>
      </w:tr>
      <w:tr w:rsidR="00BA1423" w14:paraId="4A37DF81" w14:textId="77777777" w:rsidTr="510CBE20">
        <w:trPr>
          <w:jc w:val="center"/>
        </w:trPr>
        <w:tc>
          <w:tcPr>
            <w:tcW w:w="3595" w:type="dxa"/>
            <w:vAlign w:val="center"/>
          </w:tcPr>
          <w:p w14:paraId="6BF818F9" w14:textId="6134881F" w:rsidR="00BA1423" w:rsidRDefault="00BA1423" w:rsidP="00BA1423">
            <w:pPr>
              <w:ind w:left="97"/>
              <w:jc w:val="center"/>
            </w:pPr>
            <w:r>
              <w:t>Indicators</w:t>
            </w:r>
          </w:p>
        </w:tc>
        <w:tc>
          <w:tcPr>
            <w:tcW w:w="6568" w:type="dxa"/>
            <w:vAlign w:val="center"/>
          </w:tcPr>
          <w:p w14:paraId="27E2FE05" w14:textId="65A811E4" w:rsidR="00BA1423" w:rsidRDefault="00814E4A" w:rsidP="00BA1423">
            <w:pPr>
              <w:jc w:val="center"/>
            </w:pPr>
            <w:r w:rsidRPr="00814E4A">
              <w:t xml:space="preserve">Sample </w:t>
            </w:r>
            <w:r>
              <w:t>d</w:t>
            </w:r>
            <w:r w:rsidRPr="00814E4A">
              <w:t>ocumentation to be reviewed:</w:t>
            </w:r>
          </w:p>
        </w:tc>
      </w:tr>
      <w:tr w:rsidR="00BA1423" w14:paraId="12B87080" w14:textId="77777777" w:rsidTr="510CBE20">
        <w:trPr>
          <w:jc w:val="center"/>
        </w:trPr>
        <w:tc>
          <w:tcPr>
            <w:tcW w:w="3595" w:type="dxa"/>
          </w:tcPr>
          <w:p w14:paraId="1D5BC0F9" w14:textId="39DB8233" w:rsidR="00BA1423" w:rsidRPr="00983287" w:rsidRDefault="00BA1423" w:rsidP="00983287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983287">
              <w:rPr>
                <w:rFonts w:ascii="Times New Roman" w:hAnsi="Times New Roman" w:cs="Times New Roman"/>
              </w:rPr>
              <w:t xml:space="preserve">The PSU creates effective networks to improve service options for migratory students. </w:t>
            </w:r>
          </w:p>
          <w:p w14:paraId="6406C8F3" w14:textId="77777777" w:rsidR="00BA1423" w:rsidRPr="00983287" w:rsidRDefault="00BA1423" w:rsidP="00BA1423"/>
          <w:p w14:paraId="735810D4" w14:textId="0D1F6757" w:rsidR="00BA1423" w:rsidRPr="00983287" w:rsidRDefault="00BA1423" w:rsidP="00983287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983287">
              <w:rPr>
                <w:rFonts w:ascii="Times New Roman" w:hAnsi="Times New Roman" w:cs="Times New Roman"/>
              </w:rPr>
              <w:t xml:space="preserve">The PSU transfers student data and records in a timely and efficient manner to ensure expeditious enrollment of migratory students. </w:t>
            </w:r>
          </w:p>
          <w:p w14:paraId="2EACD01E" w14:textId="77777777" w:rsidR="00BA1423" w:rsidRPr="00A07FD0" w:rsidRDefault="00BA1423" w:rsidP="00BA1423"/>
          <w:p w14:paraId="36B8DDB9" w14:textId="77777777" w:rsidR="00BA1423" w:rsidRPr="00A07FD0" w:rsidRDefault="00BA1423" w:rsidP="00BA1423"/>
          <w:p w14:paraId="6D1EDF57" w14:textId="77777777" w:rsidR="00BA1423" w:rsidRPr="00A07FD0" w:rsidRDefault="00BA1423" w:rsidP="00BA142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568" w:type="dxa"/>
          </w:tcPr>
          <w:p w14:paraId="32CB4700" w14:textId="77777777" w:rsidR="00814E4A" w:rsidRPr="00983287" w:rsidRDefault="00814E4A" w:rsidP="00814E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983287">
              <w:rPr>
                <w:rStyle w:val="normaltextrun"/>
              </w:rPr>
              <w:t>The PSU should submit</w:t>
            </w:r>
            <w:r>
              <w:rPr>
                <w:rStyle w:val="normaltextrun"/>
              </w:rPr>
              <w:t>, at a minimum</w:t>
            </w:r>
            <w:r w:rsidRPr="00983287">
              <w:rPr>
                <w:rStyle w:val="normaltextrun"/>
              </w:rPr>
              <w:t xml:space="preserve">: </w:t>
            </w:r>
          </w:p>
          <w:p w14:paraId="34FE4FC7" w14:textId="77777777" w:rsidR="00BA1423" w:rsidRPr="00BA1423" w:rsidRDefault="00BA1423" w:rsidP="00BA1423"/>
          <w:p w14:paraId="3E221CE7" w14:textId="736E8E33" w:rsidR="00BA1423" w:rsidRPr="00BA1423" w:rsidRDefault="00BA1423" w:rsidP="510CBE20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510CBE20">
              <w:rPr>
                <w:rStyle w:val="normaltextrun"/>
              </w:rPr>
              <w:t>Dated records (agendas, sign-in sheets indicating affiliation and position of participants, minutes, presentation</w:t>
            </w:r>
            <w:r w:rsidR="26764B87" w:rsidRPr="510CBE20">
              <w:rPr>
                <w:rStyle w:val="normaltextrun"/>
              </w:rPr>
              <w:t>s</w:t>
            </w:r>
            <w:r w:rsidRPr="510CBE20">
              <w:rPr>
                <w:rStyle w:val="normaltextrun"/>
              </w:rPr>
              <w:t>, and handouts) from meetings at which district MEP staff collaborated with other district/school personnel and from other state and local services or programs regarding the MEP program</w:t>
            </w:r>
            <w:r w:rsidRPr="510CBE20">
              <w:rPr>
                <w:rStyle w:val="eop"/>
              </w:rPr>
              <w:t> </w:t>
            </w:r>
          </w:p>
          <w:p w14:paraId="3DBB9AC4" w14:textId="77777777" w:rsidR="00BA1423" w:rsidRPr="00BA1423" w:rsidRDefault="00BA1423" w:rsidP="00BA142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BA1423">
              <w:rPr>
                <w:rStyle w:val="eop"/>
                <w:color w:val="000000"/>
              </w:rPr>
              <w:t> </w:t>
            </w:r>
          </w:p>
          <w:p w14:paraId="612D2AAA" w14:textId="77777777" w:rsidR="00BA1423" w:rsidRPr="00BA1423" w:rsidRDefault="00BA1423" w:rsidP="00BA1423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BA1423">
              <w:rPr>
                <w:rStyle w:val="normaltextrun"/>
                <w:color w:val="000000"/>
              </w:rPr>
              <w:t>Description or outline of how the district will coordinate and integrate MEP with state and local services and programs </w:t>
            </w:r>
            <w:r w:rsidRPr="00BA1423">
              <w:rPr>
                <w:rStyle w:val="eop"/>
                <w:color w:val="000000"/>
              </w:rPr>
              <w:t> </w:t>
            </w:r>
          </w:p>
          <w:p w14:paraId="1CCAB751" w14:textId="77777777" w:rsidR="00BA1423" w:rsidRPr="00BA1423" w:rsidRDefault="00BA1423" w:rsidP="00BA142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BA1423">
              <w:rPr>
                <w:rStyle w:val="eop"/>
                <w:color w:val="000000"/>
              </w:rPr>
              <w:t> </w:t>
            </w:r>
          </w:p>
          <w:p w14:paraId="27E7660F" w14:textId="06ADAAB2" w:rsidR="00BA1423" w:rsidRPr="00BA1423" w:rsidRDefault="00BA1423" w:rsidP="510CBE20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510CBE20">
              <w:rPr>
                <w:rStyle w:val="normaltextrun"/>
                <w:color w:val="000000" w:themeColor="text1"/>
              </w:rPr>
              <w:t>Samples of communications between district staff and personnel from state and local services or programs regarding the district’s MEP program</w:t>
            </w:r>
            <w:r w:rsidRPr="510CBE20">
              <w:rPr>
                <w:rStyle w:val="eop"/>
                <w:color w:val="000000" w:themeColor="text1"/>
              </w:rPr>
              <w:t> </w:t>
            </w:r>
          </w:p>
          <w:p w14:paraId="734319CC" w14:textId="77777777" w:rsidR="00BA1423" w:rsidRPr="00BA1423" w:rsidRDefault="00BA1423" w:rsidP="00BA1423">
            <w:pPr>
              <w:pStyle w:val="paragraph"/>
              <w:spacing w:before="0" w:beforeAutospacing="0" w:after="0" w:afterAutospacing="0"/>
              <w:textAlignment w:val="baseline"/>
            </w:pPr>
            <w:r w:rsidRPr="00BA1423">
              <w:rPr>
                <w:rStyle w:val="eop"/>
                <w:color w:val="000000"/>
              </w:rPr>
              <w:t> </w:t>
            </w:r>
          </w:p>
          <w:p w14:paraId="4AD81E4B" w14:textId="77777777" w:rsidR="00BA1423" w:rsidRPr="00BA1423" w:rsidRDefault="00BA1423" w:rsidP="00BA1423"/>
          <w:p w14:paraId="20D61C83" w14:textId="2D63E27D" w:rsidR="00BA1423" w:rsidRDefault="00BA1423" w:rsidP="00BA1423">
            <w:r>
              <w:t xml:space="preserve">NCDPI will review the number of MEP </w:t>
            </w:r>
            <w:r w:rsidR="009105B9">
              <w:t>and non-MEP staff, including school-based data managers and guidance counselors with</w:t>
            </w:r>
            <w:r>
              <w:t xml:space="preserve"> an active MSIX account.</w:t>
            </w:r>
            <w:r w:rsidR="004366AD">
              <w:t xml:space="preserve"> Less than 100 percent of MEP staff without an active MSIX will trigger a rating of “Lacking.” Less than five non-MEP staff with an active MSIX account will trigger a </w:t>
            </w:r>
            <w:r w:rsidR="57B15487">
              <w:t>rating of</w:t>
            </w:r>
            <w:r w:rsidR="004366AD">
              <w:t xml:space="preserve"> “Meets Requirements with Recommendations.” </w:t>
            </w:r>
          </w:p>
          <w:p w14:paraId="4D04F004" w14:textId="77777777" w:rsidR="003045C4" w:rsidRDefault="003045C4" w:rsidP="00D856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  <w:p w14:paraId="289261A3" w14:textId="28714CE3" w:rsidR="00BA1423" w:rsidRPr="00BA1423" w:rsidRDefault="409AEB02" w:rsidP="510CBE2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510CBE20">
              <w:rPr>
                <w:rStyle w:val="normaltextrun"/>
                <w:color w:val="000000" w:themeColor="text1"/>
              </w:rPr>
              <w:t>NCDPI will also review the number of transfers</w:t>
            </w:r>
            <w:r w:rsidR="0938C805" w:rsidRPr="510CBE20">
              <w:rPr>
                <w:rStyle w:val="normaltextrun"/>
                <w:color w:val="000000" w:themeColor="text1"/>
              </w:rPr>
              <w:t xml:space="preserve"> of student information and </w:t>
            </w:r>
            <w:r w:rsidR="009105B9">
              <w:rPr>
                <w:rStyle w:val="normaltextrun"/>
                <w:color w:val="000000" w:themeColor="text1"/>
              </w:rPr>
              <w:t xml:space="preserve">the </w:t>
            </w:r>
            <w:r w:rsidR="0938C805" w:rsidRPr="510CBE20">
              <w:rPr>
                <w:rStyle w:val="normaltextrun"/>
                <w:color w:val="000000" w:themeColor="text1"/>
              </w:rPr>
              <w:t>use of the Migrant Student Information Exchange (MSIX) database</w:t>
            </w:r>
            <w:r w:rsidRPr="510CBE20">
              <w:rPr>
                <w:rStyle w:val="normaltextrun"/>
                <w:color w:val="000000" w:themeColor="text1"/>
              </w:rPr>
              <w:t xml:space="preserve"> in relation to the number of mobile</w:t>
            </w:r>
            <w:r w:rsidR="0938C805" w:rsidRPr="510CBE20">
              <w:rPr>
                <w:rStyle w:val="normaltextrun"/>
                <w:color w:val="000000" w:themeColor="text1"/>
              </w:rPr>
              <w:t xml:space="preserve"> MEP students.</w:t>
            </w:r>
            <w:r w:rsidR="0938C805" w:rsidRPr="510CBE20">
              <w:rPr>
                <w:rStyle w:val="eop"/>
                <w:color w:val="000000" w:themeColor="text1"/>
              </w:rPr>
              <w:t> </w:t>
            </w:r>
            <w:r w:rsidRPr="510CBE20">
              <w:rPr>
                <w:rStyle w:val="eop"/>
                <w:color w:val="000000" w:themeColor="text1"/>
              </w:rPr>
              <w:t>T</w:t>
            </w:r>
            <w:r w:rsidRPr="510CBE20">
              <w:rPr>
                <w:rStyle w:val="eop"/>
              </w:rPr>
              <w:t xml:space="preserve">his will be reviewed by examining the MEP number of </w:t>
            </w:r>
            <w:r w:rsidR="128C4599" w:rsidRPr="510CBE20">
              <w:rPr>
                <w:rStyle w:val="eop"/>
              </w:rPr>
              <w:t>logins by staff</w:t>
            </w:r>
            <w:r w:rsidRPr="510CBE20">
              <w:rPr>
                <w:rStyle w:val="eop"/>
              </w:rPr>
              <w:t>, student searches</w:t>
            </w:r>
            <w:r w:rsidR="009105B9">
              <w:rPr>
                <w:rStyle w:val="eop"/>
              </w:rPr>
              <w:t>,</w:t>
            </w:r>
            <w:r w:rsidRPr="510CBE20">
              <w:rPr>
                <w:rStyle w:val="eop"/>
              </w:rPr>
              <w:t xml:space="preserve"> and student record views. </w:t>
            </w:r>
            <w:r w:rsidR="004366AD">
              <w:rPr>
                <w:rStyle w:val="eop"/>
              </w:rPr>
              <w:t xml:space="preserve"> </w:t>
            </w:r>
            <w:r w:rsidR="002C3EFF">
              <w:rPr>
                <w:rStyle w:val="eop"/>
              </w:rPr>
              <w:t xml:space="preserve">Districts </w:t>
            </w:r>
            <w:r w:rsidR="009105B9">
              <w:rPr>
                <w:rStyle w:val="eop"/>
              </w:rPr>
              <w:t>with mobile migratory students who</w:t>
            </w:r>
            <w:r w:rsidR="002C3EFF">
              <w:rPr>
                <w:rStyle w:val="eop"/>
              </w:rPr>
              <w:t xml:space="preserve"> do not record move notifications in MSIX will trigger a rating of “Lacking.” </w:t>
            </w:r>
          </w:p>
        </w:tc>
      </w:tr>
    </w:tbl>
    <w:p w14:paraId="77F0BD9E" w14:textId="77777777" w:rsidR="00BA1423" w:rsidRDefault="00BA1423"/>
    <w:tbl>
      <w:tblPr>
        <w:tblStyle w:val="TableGrid"/>
        <w:tblW w:w="10163" w:type="dxa"/>
        <w:jc w:val="center"/>
        <w:tblLook w:val="04A0" w:firstRow="1" w:lastRow="0" w:firstColumn="1" w:lastColumn="0" w:noHBand="0" w:noVBand="1"/>
      </w:tblPr>
      <w:tblGrid>
        <w:gridCol w:w="3595"/>
        <w:gridCol w:w="6568"/>
      </w:tblGrid>
      <w:tr w:rsidR="00665FA2" w:rsidRPr="00771F6A" w14:paraId="48A3105A" w14:textId="77777777" w:rsidTr="510CBE20">
        <w:trPr>
          <w:jc w:val="center"/>
        </w:trPr>
        <w:tc>
          <w:tcPr>
            <w:tcW w:w="10163" w:type="dxa"/>
            <w:gridSpan w:val="2"/>
            <w:shd w:val="clear" w:color="auto" w:fill="808080" w:themeFill="background1" w:themeFillShade="80"/>
          </w:tcPr>
          <w:p w14:paraId="10DB5045" w14:textId="346D6893" w:rsidR="00665FA2" w:rsidRPr="00DE3E40" w:rsidRDefault="00665FA2" w:rsidP="00514668">
            <w:pPr>
              <w:jc w:val="center"/>
              <w:rPr>
                <w:b/>
                <w:bCs/>
                <w:sz w:val="36"/>
                <w:szCs w:val="36"/>
              </w:rPr>
            </w:pPr>
            <w:r w:rsidRPr="00DE3E40">
              <w:rPr>
                <w:b/>
                <w:bCs/>
                <w:sz w:val="36"/>
                <w:szCs w:val="36"/>
              </w:rPr>
              <w:t xml:space="preserve">Element Five – </w:t>
            </w:r>
            <w:r w:rsidR="00A71F0C" w:rsidRPr="00DE3E40">
              <w:rPr>
                <w:b/>
                <w:bCs/>
                <w:sz w:val="36"/>
                <w:szCs w:val="36"/>
              </w:rPr>
              <w:t>Professional Development 1304(c)(7)(B)</w:t>
            </w:r>
          </w:p>
        </w:tc>
      </w:tr>
      <w:tr w:rsidR="00BA1423" w14:paraId="26987CFF" w14:textId="77777777" w:rsidTr="510CBE20">
        <w:trPr>
          <w:jc w:val="center"/>
        </w:trPr>
        <w:tc>
          <w:tcPr>
            <w:tcW w:w="3595" w:type="dxa"/>
            <w:vAlign w:val="center"/>
          </w:tcPr>
          <w:p w14:paraId="32B729C2" w14:textId="06C45E33" w:rsidR="00BA1423" w:rsidRPr="00DE3E40" w:rsidRDefault="00BA1423" w:rsidP="00514668">
            <w:pPr>
              <w:ind w:left="97"/>
              <w:jc w:val="center"/>
            </w:pPr>
            <w:r w:rsidRPr="00DE3E40">
              <w:t>Indicator</w:t>
            </w:r>
            <w:r w:rsidR="00983287">
              <w:t>s</w:t>
            </w:r>
          </w:p>
        </w:tc>
        <w:tc>
          <w:tcPr>
            <w:tcW w:w="6568" w:type="dxa"/>
            <w:vAlign w:val="center"/>
          </w:tcPr>
          <w:p w14:paraId="37C9C1E2" w14:textId="0E5490C2" w:rsidR="00BA1423" w:rsidRPr="00DE3E40" w:rsidRDefault="00814E4A" w:rsidP="00514668">
            <w:pPr>
              <w:jc w:val="center"/>
            </w:pPr>
            <w:r w:rsidRPr="00814E4A">
              <w:t xml:space="preserve">Sample </w:t>
            </w:r>
            <w:r>
              <w:t>d</w:t>
            </w:r>
            <w:r w:rsidRPr="00814E4A">
              <w:t>ocumentation to be reviewed:</w:t>
            </w:r>
          </w:p>
        </w:tc>
      </w:tr>
      <w:tr w:rsidR="00BA1423" w14:paraId="2310F504" w14:textId="77777777" w:rsidTr="510CBE20">
        <w:trPr>
          <w:jc w:val="center"/>
        </w:trPr>
        <w:tc>
          <w:tcPr>
            <w:tcW w:w="3595" w:type="dxa"/>
          </w:tcPr>
          <w:p w14:paraId="4C75E132" w14:textId="2B9F4A42" w:rsidR="00BA1423" w:rsidRPr="00983287" w:rsidRDefault="00BA1423" w:rsidP="00983287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</w:rPr>
            </w:pPr>
            <w:r w:rsidRPr="00983287">
              <w:rPr>
                <w:rFonts w:ascii="Times New Roman" w:hAnsi="Times New Roman" w:cs="Times New Roman"/>
                <w:color w:val="000000"/>
              </w:rPr>
              <w:t>The PSU MEP staff participate</w:t>
            </w:r>
            <w:r w:rsidR="00DE3E40" w:rsidRPr="00983287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983287">
              <w:rPr>
                <w:rFonts w:ascii="Times New Roman" w:hAnsi="Times New Roman" w:cs="Times New Roman"/>
                <w:color w:val="000000"/>
              </w:rPr>
              <w:t>in state</w:t>
            </w:r>
            <w:r w:rsidR="002C1D30">
              <w:rPr>
                <w:rFonts w:ascii="Times New Roman" w:hAnsi="Times New Roman" w:cs="Times New Roman"/>
                <w:color w:val="000000"/>
              </w:rPr>
              <w:t xml:space="preserve"> and national </w:t>
            </w:r>
            <w:r w:rsidR="002C1D30" w:rsidRPr="00983287">
              <w:rPr>
                <w:rFonts w:ascii="Times New Roman" w:hAnsi="Times New Roman" w:cs="Times New Roman"/>
                <w:color w:val="000000"/>
              </w:rPr>
              <w:t>offered</w:t>
            </w:r>
            <w:r w:rsidRPr="00983287">
              <w:rPr>
                <w:rFonts w:ascii="Times New Roman" w:hAnsi="Times New Roman" w:cs="Times New Roman"/>
                <w:color w:val="000000"/>
              </w:rPr>
              <w:t xml:space="preserve"> MEP trainings. </w:t>
            </w:r>
          </w:p>
          <w:p w14:paraId="5434E155" w14:textId="0BB56A0D" w:rsidR="00BA1423" w:rsidRPr="00983287" w:rsidRDefault="00BA1423" w:rsidP="001C4FFF">
            <w:pPr>
              <w:rPr>
                <w:color w:val="000000"/>
              </w:rPr>
            </w:pPr>
          </w:p>
          <w:p w14:paraId="45FBD603" w14:textId="29B11F6C" w:rsidR="00BA1423" w:rsidRPr="00983287" w:rsidRDefault="00BA1423" w:rsidP="00983287">
            <w:pPr>
              <w:pStyle w:val="ListParagraph"/>
              <w:numPr>
                <w:ilvl w:val="0"/>
                <w:numId w:val="24"/>
              </w:numPr>
              <w:rPr>
                <w:color w:val="000000"/>
              </w:rPr>
            </w:pPr>
            <w:r w:rsidRPr="00983287">
              <w:rPr>
                <w:rFonts w:ascii="Times New Roman" w:hAnsi="Times New Roman" w:cs="Times New Roman"/>
                <w:color w:val="000000"/>
              </w:rPr>
              <w:t xml:space="preserve">The PSU offers PD to non-MEP staff to assist them in understanding the requirements of the MEP </w:t>
            </w:r>
            <w:r w:rsidRPr="00983287">
              <w:rPr>
                <w:rFonts w:ascii="Times New Roman" w:hAnsi="Times New Roman" w:cs="Times New Roman"/>
                <w:color w:val="000000"/>
              </w:rPr>
              <w:lastRenderedPageBreak/>
              <w:t xml:space="preserve">and the unique needs of migratory children. </w:t>
            </w:r>
          </w:p>
        </w:tc>
        <w:tc>
          <w:tcPr>
            <w:tcW w:w="6568" w:type="dxa"/>
          </w:tcPr>
          <w:p w14:paraId="3B6F9CE6" w14:textId="77777777" w:rsidR="00814E4A" w:rsidRPr="00983287" w:rsidRDefault="00814E4A" w:rsidP="00814E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983287">
              <w:rPr>
                <w:rStyle w:val="normaltextrun"/>
              </w:rPr>
              <w:lastRenderedPageBreak/>
              <w:t>The PSU should submit</w:t>
            </w:r>
            <w:r>
              <w:rPr>
                <w:rStyle w:val="normaltextrun"/>
              </w:rPr>
              <w:t>, at a minimum</w:t>
            </w:r>
            <w:r w:rsidRPr="00983287">
              <w:rPr>
                <w:rStyle w:val="normaltextrun"/>
              </w:rPr>
              <w:t xml:space="preserve">: </w:t>
            </w:r>
          </w:p>
          <w:p w14:paraId="62BC8A78" w14:textId="77777777" w:rsidR="00DE3E40" w:rsidRPr="00DE3E40" w:rsidRDefault="00DE3E40" w:rsidP="00DE3E40"/>
          <w:p w14:paraId="7D2BB55C" w14:textId="6037D270" w:rsidR="00BA1423" w:rsidRPr="00DE3E40" w:rsidRDefault="4E983B31" w:rsidP="510CBE20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510CBE20">
              <w:rPr>
                <w:rStyle w:val="normaltextrun"/>
                <w:color w:val="000000" w:themeColor="text1"/>
              </w:rPr>
              <w:t>Documentation demonstrating p</w:t>
            </w:r>
            <w:r w:rsidR="00BA1423" w:rsidRPr="510CBE20">
              <w:rPr>
                <w:rStyle w:val="normaltextrun"/>
                <w:color w:val="000000" w:themeColor="text1"/>
              </w:rPr>
              <w:t xml:space="preserve">rofessional </w:t>
            </w:r>
            <w:r w:rsidRPr="510CBE20">
              <w:rPr>
                <w:rStyle w:val="normaltextrun"/>
                <w:color w:val="000000" w:themeColor="text1"/>
              </w:rPr>
              <w:t>d</w:t>
            </w:r>
            <w:r w:rsidR="00BA1423" w:rsidRPr="510CBE20">
              <w:rPr>
                <w:rStyle w:val="normaltextrun"/>
                <w:color w:val="000000" w:themeColor="text1"/>
              </w:rPr>
              <w:t xml:space="preserve">evelopment targeted to </w:t>
            </w:r>
            <w:r w:rsidRPr="510CBE20">
              <w:rPr>
                <w:rStyle w:val="normaltextrun"/>
                <w:color w:val="000000" w:themeColor="text1"/>
              </w:rPr>
              <w:t xml:space="preserve">the PSU </w:t>
            </w:r>
            <w:r w:rsidR="00BA1423" w:rsidRPr="510CBE20">
              <w:rPr>
                <w:rStyle w:val="normaltextrun"/>
                <w:color w:val="000000" w:themeColor="text1"/>
              </w:rPr>
              <w:t>MEP</w:t>
            </w:r>
            <w:r w:rsidR="00BA1423" w:rsidRPr="510CBE20">
              <w:rPr>
                <w:rStyle w:val="eop"/>
                <w:color w:val="000000" w:themeColor="text1"/>
              </w:rPr>
              <w:t> </w:t>
            </w:r>
            <w:r w:rsidRPr="510CBE20">
              <w:rPr>
                <w:rStyle w:val="eop"/>
                <w:color w:val="000000" w:themeColor="text1"/>
              </w:rPr>
              <w:t>s</w:t>
            </w:r>
            <w:r w:rsidRPr="510CBE20">
              <w:rPr>
                <w:rStyle w:val="eop"/>
              </w:rPr>
              <w:t>taff</w:t>
            </w:r>
          </w:p>
          <w:p w14:paraId="4CE60E12" w14:textId="77777777" w:rsidR="00DE3E40" w:rsidRPr="00DE3E40" w:rsidRDefault="00DE3E40" w:rsidP="00DE3E40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</w:p>
          <w:p w14:paraId="1622702A" w14:textId="56E6A194" w:rsidR="00BA1423" w:rsidRPr="00DE3E40" w:rsidRDefault="00983287" w:rsidP="510CBE20">
            <w:pPr>
              <w:pStyle w:val="ListParagraph"/>
              <w:numPr>
                <w:ilvl w:val="0"/>
                <w:numId w:val="1"/>
              </w:numPr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510CBE20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Documentation demonstrating that the PSU MEP provided s</w:t>
            </w:r>
            <w:r w:rsidR="00BA1423" w:rsidRPr="510CBE20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upplementary </w:t>
            </w:r>
            <w:r w:rsidRPr="510CBE20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professional </w:t>
            </w:r>
            <w:r w:rsidR="00BA1423" w:rsidRPr="510CBE20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development activities that improve </w:t>
            </w:r>
            <w:r w:rsidR="225F0BCA" w:rsidRPr="510CBE20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non-MEP </w:t>
            </w:r>
            <w:r w:rsidR="00BA1423" w:rsidRPr="510CBE20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staff skills in</w:t>
            </w:r>
            <w:r w:rsidR="166C2795" w:rsidRPr="510CBE20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A1423" w:rsidRPr="510CBE20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teaching</w:t>
            </w:r>
            <w:r w:rsidR="166C2795" w:rsidRPr="510CBE20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and providing services to migratory</w:t>
            </w:r>
            <w:r w:rsidR="00BA1423" w:rsidRPr="510CBE20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students</w:t>
            </w:r>
          </w:p>
          <w:p w14:paraId="35ACFF4F" w14:textId="77777777" w:rsidR="00BA1423" w:rsidRPr="00DE3E40" w:rsidRDefault="00BA1423" w:rsidP="00BA1423">
            <w:pPr>
              <w:rPr>
                <w:b/>
                <w:bCs/>
              </w:rPr>
            </w:pPr>
          </w:p>
          <w:p w14:paraId="694E175D" w14:textId="60C2AFC2" w:rsidR="00BA1423" w:rsidRPr="00DE3E40" w:rsidRDefault="00BA1423" w:rsidP="001C4FFF">
            <w:pPr>
              <w:rPr>
                <w:b/>
                <w:bCs/>
              </w:rPr>
            </w:pPr>
          </w:p>
        </w:tc>
      </w:tr>
    </w:tbl>
    <w:p w14:paraId="6E913E7B" w14:textId="5516EF1E" w:rsidR="00665FA2" w:rsidRDefault="00665FA2"/>
    <w:p w14:paraId="6BE0243E" w14:textId="77777777" w:rsidR="00665FA2" w:rsidRDefault="00665FA2"/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3685"/>
        <w:gridCol w:w="6568"/>
      </w:tblGrid>
      <w:tr w:rsidR="00665FA2" w:rsidRPr="00BA1423" w14:paraId="73256C90" w14:textId="77777777" w:rsidTr="510CBE20">
        <w:trPr>
          <w:jc w:val="center"/>
        </w:trPr>
        <w:tc>
          <w:tcPr>
            <w:tcW w:w="10253" w:type="dxa"/>
            <w:gridSpan w:val="2"/>
            <w:shd w:val="clear" w:color="auto" w:fill="808080" w:themeFill="background1" w:themeFillShade="80"/>
          </w:tcPr>
          <w:p w14:paraId="2F2D2D09" w14:textId="40B047FB" w:rsidR="00665FA2" w:rsidRPr="00BA1423" w:rsidRDefault="00665FA2" w:rsidP="00514668">
            <w:pPr>
              <w:jc w:val="center"/>
              <w:rPr>
                <w:b/>
                <w:bCs/>
                <w:sz w:val="36"/>
                <w:szCs w:val="36"/>
              </w:rPr>
            </w:pPr>
            <w:r w:rsidRPr="00BA1423">
              <w:rPr>
                <w:b/>
                <w:bCs/>
                <w:sz w:val="36"/>
                <w:szCs w:val="36"/>
              </w:rPr>
              <w:t xml:space="preserve">Element Six – </w:t>
            </w:r>
            <w:r w:rsidR="00A71F0C" w:rsidRPr="00BA1423">
              <w:rPr>
                <w:b/>
                <w:bCs/>
                <w:sz w:val="36"/>
                <w:szCs w:val="36"/>
              </w:rPr>
              <w:t>Parent and Family Engagement</w:t>
            </w:r>
            <w:r w:rsidRPr="00BA1423">
              <w:rPr>
                <w:b/>
                <w:bCs/>
                <w:sz w:val="36"/>
                <w:szCs w:val="36"/>
              </w:rPr>
              <w:t xml:space="preserve"> </w:t>
            </w:r>
            <w:r w:rsidR="00A71F0C" w:rsidRPr="00BA1423">
              <w:rPr>
                <w:b/>
                <w:bCs/>
                <w:sz w:val="36"/>
                <w:szCs w:val="36"/>
              </w:rPr>
              <w:t xml:space="preserve">1116, 1118, </w:t>
            </w:r>
            <w:r w:rsidRPr="00BA1423">
              <w:rPr>
                <w:b/>
                <w:bCs/>
                <w:sz w:val="36"/>
                <w:szCs w:val="36"/>
              </w:rPr>
              <w:t>1304(</w:t>
            </w:r>
            <w:r w:rsidR="00A71F0C" w:rsidRPr="00BA1423">
              <w:rPr>
                <w:b/>
                <w:bCs/>
                <w:sz w:val="36"/>
                <w:szCs w:val="36"/>
              </w:rPr>
              <w:t>c</w:t>
            </w:r>
            <w:r w:rsidRPr="00BA1423">
              <w:rPr>
                <w:b/>
                <w:bCs/>
                <w:sz w:val="36"/>
                <w:szCs w:val="36"/>
              </w:rPr>
              <w:t>)</w:t>
            </w:r>
            <w:r w:rsidR="00A71F0C" w:rsidRPr="00BA1423">
              <w:rPr>
                <w:b/>
                <w:bCs/>
                <w:sz w:val="36"/>
                <w:szCs w:val="36"/>
              </w:rPr>
              <w:t>(3), 1304(c)(7)(A)</w:t>
            </w:r>
            <w:r w:rsidR="00BD167C" w:rsidRPr="00BA1423">
              <w:rPr>
                <w:b/>
                <w:bCs/>
                <w:sz w:val="36"/>
                <w:szCs w:val="36"/>
              </w:rPr>
              <w:t xml:space="preserve"> </w:t>
            </w:r>
            <w:r w:rsidRPr="00BA1423"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BA1423" w:rsidRPr="00BA1423" w14:paraId="76A210F8" w14:textId="77777777" w:rsidTr="510CBE20">
        <w:trPr>
          <w:jc w:val="center"/>
        </w:trPr>
        <w:tc>
          <w:tcPr>
            <w:tcW w:w="3685" w:type="dxa"/>
            <w:vAlign w:val="center"/>
          </w:tcPr>
          <w:p w14:paraId="7DC2B649" w14:textId="178D57C7" w:rsidR="00BA1423" w:rsidRPr="00BA1423" w:rsidRDefault="00BA1423" w:rsidP="00514668">
            <w:pPr>
              <w:ind w:left="97"/>
              <w:jc w:val="center"/>
            </w:pPr>
            <w:r w:rsidRPr="00BA1423">
              <w:t>Indicator</w:t>
            </w:r>
          </w:p>
        </w:tc>
        <w:tc>
          <w:tcPr>
            <w:tcW w:w="6568" w:type="dxa"/>
            <w:vAlign w:val="center"/>
          </w:tcPr>
          <w:p w14:paraId="31D816F7" w14:textId="49E113DE" w:rsidR="00BA1423" w:rsidRPr="00BA1423" w:rsidRDefault="00814E4A" w:rsidP="00514668">
            <w:pPr>
              <w:jc w:val="center"/>
            </w:pPr>
            <w:r w:rsidRPr="00814E4A">
              <w:t xml:space="preserve">Sample </w:t>
            </w:r>
            <w:r>
              <w:t>d</w:t>
            </w:r>
            <w:r w:rsidRPr="00814E4A">
              <w:t>ocumentation to be reviewed:</w:t>
            </w:r>
          </w:p>
        </w:tc>
      </w:tr>
      <w:tr w:rsidR="00BA1423" w:rsidRPr="00BA1423" w14:paraId="452817E8" w14:textId="77777777" w:rsidTr="510CBE20">
        <w:trPr>
          <w:jc w:val="center"/>
        </w:trPr>
        <w:tc>
          <w:tcPr>
            <w:tcW w:w="3685" w:type="dxa"/>
          </w:tcPr>
          <w:p w14:paraId="624460D3" w14:textId="5D8C9D2F" w:rsidR="00BA1423" w:rsidRPr="002C1D30" w:rsidRDefault="00AA72E0" w:rsidP="002C1D30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/>
              </w:rPr>
            </w:pPr>
            <w:r w:rsidRPr="002C1D30">
              <w:rPr>
                <w:rFonts w:ascii="Times New Roman" w:hAnsi="Times New Roman" w:cs="Times New Roman"/>
                <w:color w:val="000000"/>
              </w:rPr>
              <w:t xml:space="preserve">The </w:t>
            </w:r>
            <w:r w:rsidR="00BA1423" w:rsidRPr="002C1D30">
              <w:rPr>
                <w:rFonts w:ascii="Times New Roman" w:hAnsi="Times New Roman" w:cs="Times New Roman"/>
                <w:color w:val="000000"/>
              </w:rPr>
              <w:t>PSU enhances parent decision-making about student academic success and inform</w:t>
            </w:r>
            <w:r w:rsidRPr="002C1D30">
              <w:rPr>
                <w:rFonts w:ascii="Times New Roman" w:hAnsi="Times New Roman" w:cs="Times New Roman"/>
                <w:color w:val="000000"/>
              </w:rPr>
              <w:t>s</w:t>
            </w:r>
            <w:r w:rsidR="00BA1423" w:rsidRPr="002C1D30">
              <w:rPr>
                <w:rFonts w:ascii="Times New Roman" w:hAnsi="Times New Roman" w:cs="Times New Roman"/>
                <w:color w:val="000000"/>
              </w:rPr>
              <w:t xml:space="preserve"> the local</w:t>
            </w:r>
            <w:r w:rsidRPr="002C1D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A1423" w:rsidRPr="002C1D30">
              <w:rPr>
                <w:rFonts w:ascii="Times New Roman" w:hAnsi="Times New Roman" w:cs="Times New Roman"/>
                <w:color w:val="000000"/>
              </w:rPr>
              <w:t xml:space="preserve">MEP and services through parent and family engagement efforts including the implementation of a local MEP PAC. </w:t>
            </w:r>
          </w:p>
        </w:tc>
        <w:tc>
          <w:tcPr>
            <w:tcW w:w="6568" w:type="dxa"/>
          </w:tcPr>
          <w:p w14:paraId="43E2EB7C" w14:textId="77777777" w:rsidR="00814E4A" w:rsidRPr="00983287" w:rsidRDefault="00814E4A" w:rsidP="00814E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983287">
              <w:rPr>
                <w:rStyle w:val="normaltextrun"/>
              </w:rPr>
              <w:t>The PSU should submit</w:t>
            </w:r>
            <w:r>
              <w:rPr>
                <w:rStyle w:val="normaltextrun"/>
              </w:rPr>
              <w:t>, at a minimum</w:t>
            </w:r>
            <w:r w:rsidRPr="00983287">
              <w:rPr>
                <w:rStyle w:val="normaltextrun"/>
              </w:rPr>
              <w:t xml:space="preserve">: </w:t>
            </w:r>
          </w:p>
          <w:p w14:paraId="2D61EB94" w14:textId="77777777" w:rsidR="00983287" w:rsidRPr="00983287" w:rsidRDefault="00983287" w:rsidP="0098328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7B50341B" w14:textId="67FC98B8" w:rsidR="00BA1423" w:rsidRPr="00983287" w:rsidRDefault="00BA1423" w:rsidP="510CBE20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510CBE20">
              <w:rPr>
                <w:rStyle w:val="normaltextrun"/>
              </w:rPr>
              <w:t>Dated records (</w:t>
            </w:r>
            <w:r w:rsidRPr="510CBE20">
              <w:rPr>
                <w:rStyle w:val="normaltextrun"/>
                <w:color w:val="000000" w:themeColor="text1"/>
              </w:rPr>
              <w:t>agendas, sign-in sheets indicating affiliation and position of participants, minutes, presentation</w:t>
            </w:r>
            <w:r w:rsidR="7E4A0A5F" w:rsidRPr="510CBE20">
              <w:rPr>
                <w:rStyle w:val="normaltextrun"/>
                <w:color w:val="000000" w:themeColor="text1"/>
              </w:rPr>
              <w:t>s</w:t>
            </w:r>
            <w:r w:rsidRPr="510CBE20">
              <w:rPr>
                <w:rStyle w:val="normaltextrun"/>
                <w:color w:val="000000" w:themeColor="text1"/>
              </w:rPr>
              <w:t>, and handouts</w:t>
            </w:r>
            <w:r w:rsidRPr="510CBE20">
              <w:rPr>
                <w:rStyle w:val="normaltextrun"/>
              </w:rPr>
              <w:t xml:space="preserve">) from </w:t>
            </w:r>
            <w:r w:rsidR="4E983B31" w:rsidRPr="510CBE20">
              <w:rPr>
                <w:rStyle w:val="normaltextrun"/>
              </w:rPr>
              <w:t>the PSU’s</w:t>
            </w:r>
            <w:r w:rsidRPr="510CBE20">
              <w:rPr>
                <w:rStyle w:val="normaltextrun"/>
              </w:rPr>
              <w:t xml:space="preserve"> MEP PAC meetings at which parents were involved in the evaluation of district MEP services. </w:t>
            </w:r>
            <w:r w:rsidRPr="510CBE20">
              <w:rPr>
                <w:rStyle w:val="eop"/>
              </w:rPr>
              <w:t> </w:t>
            </w:r>
          </w:p>
          <w:p w14:paraId="4EEBD75C" w14:textId="77777777" w:rsidR="00BA1423" w:rsidRPr="00983287" w:rsidRDefault="00BA1423" w:rsidP="00C0073E">
            <w:pPr>
              <w:pStyle w:val="paragraph"/>
              <w:spacing w:before="0" w:beforeAutospacing="0" w:after="0" w:afterAutospacing="0"/>
              <w:textAlignment w:val="baseline"/>
            </w:pPr>
            <w:r w:rsidRPr="00983287">
              <w:rPr>
                <w:rStyle w:val="eop"/>
              </w:rPr>
              <w:t> </w:t>
            </w:r>
          </w:p>
          <w:p w14:paraId="1E6F7686" w14:textId="60D0BE15" w:rsidR="00BA1423" w:rsidRPr="00983287" w:rsidRDefault="4E983B31" w:rsidP="510CBE20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>
              <w:t>Written protocol to involve migratory parent</w:t>
            </w:r>
            <w:r w:rsidR="4F11B897">
              <w:t>s</w:t>
            </w:r>
            <w:r>
              <w:t xml:space="preserve"> at both the district and school level</w:t>
            </w:r>
            <w:r w:rsidR="1381352F">
              <w:t xml:space="preserve"> including the creation of the local MEP PAC.</w:t>
            </w:r>
          </w:p>
          <w:p w14:paraId="11EA890E" w14:textId="77777777" w:rsidR="00DE3E40" w:rsidRPr="00983287" w:rsidRDefault="00DE3E40" w:rsidP="00BA1423">
            <w:pPr>
              <w:pStyle w:val="paragraph"/>
              <w:spacing w:before="0" w:beforeAutospacing="0" w:after="0" w:afterAutospacing="0"/>
              <w:ind w:left="720" w:hanging="720"/>
              <w:textAlignment w:val="baseline"/>
            </w:pPr>
          </w:p>
          <w:p w14:paraId="74436201" w14:textId="2CAD12EA" w:rsidR="00DE3E40" w:rsidRPr="00BA1423" w:rsidRDefault="00983287" w:rsidP="0098328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983287">
              <w:t>Documentation demonstrating the c</w:t>
            </w:r>
            <w:r w:rsidR="00DE3E40" w:rsidRPr="00983287">
              <w:t>ollect</w:t>
            </w:r>
            <w:r w:rsidRPr="00983287">
              <w:t>ion of</w:t>
            </w:r>
            <w:r w:rsidR="00DE3E40" w:rsidRPr="00983287">
              <w:t xml:space="preserve"> migratory parent feedback to evaluate program implementation and to plan for new program </w:t>
            </w:r>
            <w:r w:rsidRPr="00983287">
              <w:t>initiatives</w:t>
            </w:r>
            <w:r w:rsidR="00DE3E40" w:rsidRPr="00983287">
              <w:t>.</w:t>
            </w:r>
            <w:r w:rsidR="00DE3E40">
              <w:rPr>
                <w:b/>
                <w:bCs/>
              </w:rPr>
              <w:t xml:space="preserve"> </w:t>
            </w:r>
          </w:p>
        </w:tc>
      </w:tr>
    </w:tbl>
    <w:p w14:paraId="24962599" w14:textId="0F474634" w:rsidR="00665FA2" w:rsidRDefault="00665FA2"/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3505"/>
        <w:gridCol w:w="6748"/>
      </w:tblGrid>
      <w:tr w:rsidR="00665FA2" w:rsidRPr="00771F6A" w14:paraId="794981A7" w14:textId="77777777" w:rsidTr="510CBE20">
        <w:trPr>
          <w:jc w:val="center"/>
        </w:trPr>
        <w:tc>
          <w:tcPr>
            <w:tcW w:w="10253" w:type="dxa"/>
            <w:gridSpan w:val="2"/>
            <w:shd w:val="clear" w:color="auto" w:fill="808080" w:themeFill="background1" w:themeFillShade="80"/>
          </w:tcPr>
          <w:p w14:paraId="55D8CD51" w14:textId="2ADAF866" w:rsidR="00665FA2" w:rsidRPr="00771F6A" w:rsidRDefault="00665FA2" w:rsidP="0051466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Element Seven </w:t>
            </w:r>
            <w:r w:rsidRPr="00BD167C">
              <w:rPr>
                <w:b/>
                <w:bCs/>
                <w:sz w:val="36"/>
                <w:szCs w:val="36"/>
              </w:rPr>
              <w:t xml:space="preserve">– </w:t>
            </w:r>
            <w:r w:rsidR="00BD167C" w:rsidRPr="00BD167C">
              <w:rPr>
                <w:b/>
                <w:bCs/>
                <w:sz w:val="36"/>
                <w:szCs w:val="36"/>
              </w:rPr>
              <w:t>Needs Assessment and Evaluation</w:t>
            </w:r>
            <w:r w:rsidRPr="00BD167C">
              <w:rPr>
                <w:b/>
                <w:bCs/>
                <w:sz w:val="36"/>
                <w:szCs w:val="36"/>
              </w:rPr>
              <w:t xml:space="preserve"> 1304(</w:t>
            </w:r>
            <w:r w:rsidR="00BD167C" w:rsidRPr="00BD167C">
              <w:rPr>
                <w:b/>
                <w:bCs/>
                <w:sz w:val="36"/>
                <w:szCs w:val="36"/>
              </w:rPr>
              <w:t>b</w:t>
            </w:r>
            <w:r w:rsidRPr="00BD167C">
              <w:rPr>
                <w:b/>
                <w:bCs/>
                <w:sz w:val="36"/>
                <w:szCs w:val="36"/>
              </w:rPr>
              <w:t>)</w:t>
            </w:r>
            <w:r w:rsidR="00BD167C" w:rsidRPr="00BD167C">
              <w:rPr>
                <w:b/>
                <w:bCs/>
                <w:sz w:val="36"/>
                <w:szCs w:val="36"/>
              </w:rPr>
              <w:t>(1)(</w:t>
            </w:r>
            <w:r w:rsidR="00BD167C">
              <w:rPr>
                <w:b/>
                <w:bCs/>
                <w:sz w:val="36"/>
                <w:szCs w:val="36"/>
              </w:rPr>
              <w:t>D), 1304(c)(5), 1306 (a)(D)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BA1423" w14:paraId="4A6FEC15" w14:textId="77777777" w:rsidTr="510CBE20">
        <w:trPr>
          <w:jc w:val="center"/>
        </w:trPr>
        <w:tc>
          <w:tcPr>
            <w:tcW w:w="3505" w:type="dxa"/>
            <w:vAlign w:val="center"/>
          </w:tcPr>
          <w:p w14:paraId="13FFCCB8" w14:textId="77777777" w:rsidR="00BA1423" w:rsidRPr="00983287" w:rsidRDefault="00BA1423" w:rsidP="00514668">
            <w:pPr>
              <w:ind w:left="97"/>
              <w:jc w:val="center"/>
            </w:pPr>
            <w:r w:rsidRPr="00983287">
              <w:t>Indicator(s)</w:t>
            </w:r>
          </w:p>
        </w:tc>
        <w:tc>
          <w:tcPr>
            <w:tcW w:w="6748" w:type="dxa"/>
            <w:vAlign w:val="center"/>
          </w:tcPr>
          <w:p w14:paraId="575D7BCB" w14:textId="2B922F6A" w:rsidR="00BA1423" w:rsidRPr="00983287" w:rsidRDefault="00814E4A" w:rsidP="00514668">
            <w:pPr>
              <w:jc w:val="center"/>
            </w:pPr>
            <w:r w:rsidRPr="00814E4A">
              <w:t xml:space="preserve">Sample </w:t>
            </w:r>
            <w:r>
              <w:t>d</w:t>
            </w:r>
            <w:r w:rsidRPr="00814E4A">
              <w:t>ocumentation to be reviewed:</w:t>
            </w:r>
          </w:p>
        </w:tc>
      </w:tr>
      <w:tr w:rsidR="00BA1423" w14:paraId="0F26E85E" w14:textId="77777777" w:rsidTr="510CBE20">
        <w:trPr>
          <w:jc w:val="center"/>
        </w:trPr>
        <w:tc>
          <w:tcPr>
            <w:tcW w:w="3505" w:type="dxa"/>
          </w:tcPr>
          <w:p w14:paraId="426E3C4D" w14:textId="4EAD24F7" w:rsidR="00BA1423" w:rsidRPr="00F64C1D" w:rsidRDefault="00BA1423" w:rsidP="00F64C1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/>
              </w:rPr>
            </w:pPr>
            <w:r w:rsidRPr="00F64C1D">
              <w:rPr>
                <w:rFonts w:ascii="Times New Roman" w:hAnsi="Times New Roman" w:cs="Times New Roman"/>
                <w:color w:val="000000"/>
              </w:rPr>
              <w:t>The PSU</w:t>
            </w:r>
            <w:r w:rsidR="00D7663D" w:rsidRPr="00F64C1D">
              <w:rPr>
                <w:rFonts w:ascii="Times New Roman" w:hAnsi="Times New Roman" w:cs="Times New Roman"/>
                <w:color w:val="000000"/>
              </w:rPr>
              <w:t xml:space="preserve"> MEP</w:t>
            </w:r>
            <w:r w:rsidRPr="00F64C1D">
              <w:rPr>
                <w:rFonts w:ascii="Times New Roman" w:hAnsi="Times New Roman" w:cs="Times New Roman"/>
                <w:color w:val="000000"/>
              </w:rPr>
              <w:t xml:space="preserve"> conduct</w:t>
            </w:r>
            <w:r w:rsidR="00D7663D" w:rsidRPr="00F64C1D">
              <w:rPr>
                <w:rFonts w:ascii="Times New Roman" w:hAnsi="Times New Roman" w:cs="Times New Roman"/>
                <w:color w:val="000000"/>
              </w:rPr>
              <w:t>s</w:t>
            </w:r>
            <w:r w:rsidR="00905AC3" w:rsidRPr="00F64C1D">
              <w:rPr>
                <w:rFonts w:ascii="Times New Roman" w:hAnsi="Times New Roman" w:cs="Times New Roman"/>
                <w:color w:val="000000"/>
              </w:rPr>
              <w:t xml:space="preserve"> continuous </w:t>
            </w:r>
            <w:r w:rsidRPr="00F64C1D">
              <w:rPr>
                <w:rFonts w:ascii="Times New Roman" w:hAnsi="Times New Roman" w:cs="Times New Roman"/>
                <w:color w:val="000000"/>
              </w:rPr>
              <w:t xml:space="preserve">needs assessment activities </w:t>
            </w:r>
            <w:proofErr w:type="gramStart"/>
            <w:r w:rsidR="00D7663D" w:rsidRPr="00F64C1D">
              <w:rPr>
                <w:rFonts w:ascii="Times New Roman" w:hAnsi="Times New Roman" w:cs="Times New Roman"/>
                <w:color w:val="000000"/>
              </w:rPr>
              <w:t>in order to</w:t>
            </w:r>
            <w:proofErr w:type="gramEnd"/>
            <w:r w:rsidR="00D7663D" w:rsidRPr="00F64C1D">
              <w:rPr>
                <w:rFonts w:ascii="Times New Roman" w:hAnsi="Times New Roman" w:cs="Times New Roman"/>
                <w:color w:val="000000"/>
              </w:rPr>
              <w:t xml:space="preserve"> target services to meet </w:t>
            </w:r>
            <w:r w:rsidR="009105B9">
              <w:rPr>
                <w:rFonts w:ascii="Times New Roman" w:hAnsi="Times New Roman" w:cs="Times New Roman"/>
                <w:color w:val="000000"/>
              </w:rPr>
              <w:t xml:space="preserve">the </w:t>
            </w:r>
            <w:r w:rsidR="00D7663D" w:rsidRPr="00F64C1D">
              <w:rPr>
                <w:rFonts w:ascii="Times New Roman" w:hAnsi="Times New Roman" w:cs="Times New Roman"/>
                <w:color w:val="000000"/>
              </w:rPr>
              <w:t>specific needs of migratory children and youth</w:t>
            </w:r>
            <w:r w:rsidRPr="00F64C1D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14:paraId="06AE4E4D" w14:textId="67FEA714" w:rsidR="00BA1423" w:rsidRPr="00F64C1D" w:rsidRDefault="00BA1423" w:rsidP="001C4FFF">
            <w:pPr>
              <w:rPr>
                <w:color w:val="000000"/>
              </w:rPr>
            </w:pPr>
          </w:p>
          <w:p w14:paraId="2F5C9291" w14:textId="50E4204A" w:rsidR="00BA1423" w:rsidRPr="00F64C1D" w:rsidRDefault="00BA1423" w:rsidP="00F64C1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/>
              </w:rPr>
            </w:pPr>
            <w:r w:rsidRPr="00F64C1D">
              <w:rPr>
                <w:rFonts w:ascii="Times New Roman" w:hAnsi="Times New Roman" w:cs="Times New Roman"/>
                <w:color w:val="000000"/>
              </w:rPr>
              <w:t xml:space="preserve">The PSU implements evaluation </w:t>
            </w:r>
            <w:r w:rsidR="00D7663D" w:rsidRPr="00F64C1D">
              <w:rPr>
                <w:rFonts w:ascii="Times New Roman" w:hAnsi="Times New Roman" w:cs="Times New Roman"/>
                <w:color w:val="000000"/>
              </w:rPr>
              <w:t>activities</w:t>
            </w:r>
            <w:r w:rsidRPr="00F64C1D">
              <w:rPr>
                <w:rFonts w:ascii="Times New Roman" w:hAnsi="Times New Roman" w:cs="Times New Roman"/>
                <w:color w:val="000000"/>
              </w:rPr>
              <w:t xml:space="preserve"> to determine if the </w:t>
            </w:r>
            <w:r w:rsidR="00D7663D" w:rsidRPr="00F64C1D">
              <w:rPr>
                <w:rFonts w:ascii="Times New Roman" w:hAnsi="Times New Roman" w:cs="Times New Roman"/>
                <w:color w:val="000000"/>
              </w:rPr>
              <w:t>PSU</w:t>
            </w:r>
            <w:r w:rsidRPr="00F64C1D">
              <w:rPr>
                <w:rFonts w:ascii="Times New Roman" w:hAnsi="Times New Roman" w:cs="Times New Roman"/>
                <w:color w:val="000000"/>
              </w:rPr>
              <w:t xml:space="preserve"> MEP achieve</w:t>
            </w:r>
            <w:r w:rsidR="00D7663D" w:rsidRPr="00F64C1D">
              <w:rPr>
                <w:rFonts w:ascii="Times New Roman" w:hAnsi="Times New Roman" w:cs="Times New Roman"/>
                <w:color w:val="000000"/>
              </w:rPr>
              <w:t>s</w:t>
            </w:r>
            <w:r w:rsidRPr="00F64C1D">
              <w:rPr>
                <w:rFonts w:ascii="Times New Roman" w:hAnsi="Times New Roman" w:cs="Times New Roman"/>
                <w:color w:val="000000"/>
              </w:rPr>
              <w:t xml:space="preserve"> it</w:t>
            </w:r>
            <w:r w:rsidR="00D7663D" w:rsidRPr="00F64C1D">
              <w:rPr>
                <w:rFonts w:ascii="Times New Roman" w:hAnsi="Times New Roman" w:cs="Times New Roman"/>
                <w:color w:val="000000"/>
              </w:rPr>
              <w:t>s</w:t>
            </w:r>
            <w:r w:rsidRPr="00F64C1D">
              <w:rPr>
                <w:rFonts w:ascii="Times New Roman" w:hAnsi="Times New Roman" w:cs="Times New Roman"/>
                <w:color w:val="000000"/>
              </w:rPr>
              <w:t xml:space="preserve"> goals and outcomes. </w:t>
            </w:r>
          </w:p>
          <w:p w14:paraId="5F318024" w14:textId="77777777" w:rsidR="00BA1423" w:rsidRPr="00F64C1D" w:rsidRDefault="00BA1423" w:rsidP="001C4FFF">
            <w:pPr>
              <w:rPr>
                <w:color w:val="000000"/>
              </w:rPr>
            </w:pPr>
          </w:p>
          <w:p w14:paraId="4B6160B1" w14:textId="1A0C2699" w:rsidR="00BA1423" w:rsidRPr="00F64C1D" w:rsidRDefault="00BA1423" w:rsidP="00F64C1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/>
              </w:rPr>
            </w:pPr>
            <w:r w:rsidRPr="00F64C1D">
              <w:rPr>
                <w:rFonts w:ascii="Times New Roman" w:hAnsi="Times New Roman" w:cs="Times New Roman"/>
                <w:color w:val="000000"/>
              </w:rPr>
              <w:t xml:space="preserve">The PSU gives priority for service to migratory children who have made a qualifying move within the previous 1-year period and who (1) are failing, or most at risk of failing, to meet the challenging State academic standards; or (2) </w:t>
            </w:r>
            <w:r w:rsidRPr="00F64C1D">
              <w:rPr>
                <w:rFonts w:ascii="Times New Roman" w:hAnsi="Times New Roman" w:cs="Times New Roman"/>
                <w:color w:val="000000"/>
              </w:rPr>
              <w:lastRenderedPageBreak/>
              <w:t>have dropped out of school.</w:t>
            </w:r>
          </w:p>
          <w:p w14:paraId="71C75544" w14:textId="77777777" w:rsidR="00BA1423" w:rsidRPr="00F64C1D" w:rsidRDefault="00BA1423" w:rsidP="001C4FFF"/>
          <w:p w14:paraId="7F2AD12F" w14:textId="3578AE3B" w:rsidR="00BA1423" w:rsidRPr="00F64C1D" w:rsidRDefault="00BA1423" w:rsidP="00F64C1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/>
              </w:rPr>
            </w:pPr>
            <w:r w:rsidRPr="00F64C1D">
              <w:rPr>
                <w:rFonts w:ascii="Times New Roman" w:hAnsi="Times New Roman" w:cs="Times New Roman"/>
                <w:color w:val="000000"/>
              </w:rPr>
              <w:t xml:space="preserve">The </w:t>
            </w:r>
            <w:r w:rsidRPr="00F64C1D">
              <w:rPr>
                <w:rFonts w:ascii="Times New Roman" w:hAnsi="Times New Roman" w:cs="Times New Roman"/>
              </w:rPr>
              <w:t>PSU</w:t>
            </w:r>
            <w:r w:rsidRPr="00F64C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105B9">
              <w:rPr>
                <w:rFonts w:ascii="Times New Roman" w:hAnsi="Times New Roman" w:cs="Times New Roman"/>
                <w:color w:val="000000"/>
              </w:rPr>
              <w:t>has a plan to identify students whose migrant eligibility has ended and who meet</w:t>
            </w:r>
            <w:r w:rsidRPr="00F64C1D">
              <w:rPr>
                <w:rFonts w:ascii="Times New Roman" w:hAnsi="Times New Roman" w:cs="Times New Roman"/>
                <w:color w:val="000000"/>
              </w:rPr>
              <w:t xml:space="preserve"> the definition of </w:t>
            </w:r>
            <w:r w:rsidR="009105B9" w:rsidRPr="00F64C1D">
              <w:rPr>
                <w:rFonts w:ascii="Times New Roman" w:hAnsi="Times New Roman" w:cs="Times New Roman"/>
                <w:color w:val="000000"/>
              </w:rPr>
              <w:t>C</w:t>
            </w:r>
            <w:r w:rsidR="009105B9">
              <w:rPr>
                <w:rFonts w:ascii="Times New Roman" w:hAnsi="Times New Roman" w:cs="Times New Roman"/>
                <w:color w:val="000000"/>
              </w:rPr>
              <w:t>ontinuation of Service Provision</w:t>
            </w:r>
            <w:r w:rsidRPr="00F64C1D">
              <w:rPr>
                <w:rFonts w:ascii="Times New Roman" w:hAnsi="Times New Roman" w:cs="Times New Roman"/>
                <w:color w:val="000000"/>
              </w:rPr>
              <w:t xml:space="preserve">. If the PSU does not provide services to COS students, then the PSU is aware of the procedure to make COS determinations. </w:t>
            </w:r>
          </w:p>
        </w:tc>
        <w:tc>
          <w:tcPr>
            <w:tcW w:w="6748" w:type="dxa"/>
          </w:tcPr>
          <w:p w14:paraId="67379A98" w14:textId="77777777" w:rsidR="00814E4A" w:rsidRPr="00983287" w:rsidRDefault="00814E4A" w:rsidP="00814E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983287">
              <w:rPr>
                <w:rStyle w:val="normaltextrun"/>
              </w:rPr>
              <w:lastRenderedPageBreak/>
              <w:t>The PSU should submit</w:t>
            </w:r>
            <w:r>
              <w:rPr>
                <w:rStyle w:val="normaltextrun"/>
              </w:rPr>
              <w:t>, at a minimum</w:t>
            </w:r>
            <w:r w:rsidRPr="00983287">
              <w:rPr>
                <w:rStyle w:val="normaltextrun"/>
              </w:rPr>
              <w:t xml:space="preserve">: </w:t>
            </w:r>
          </w:p>
          <w:p w14:paraId="3AEF1F8D" w14:textId="77777777" w:rsidR="00905AC3" w:rsidRPr="00905AC3" w:rsidRDefault="00905AC3" w:rsidP="00B5126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4394445F" w14:textId="793A0039" w:rsidR="007A42B3" w:rsidRPr="00B51268" w:rsidRDefault="1381352F" w:rsidP="510CBE20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>
              <w:t>Documentation</w:t>
            </w:r>
            <w:r w:rsidR="19A87291">
              <w:t xml:space="preserve"> </w:t>
            </w:r>
            <w:r>
              <w:t xml:space="preserve">demonstrating </w:t>
            </w:r>
            <w:r w:rsidR="34D20147">
              <w:t xml:space="preserve">that </w:t>
            </w:r>
            <w:r w:rsidR="60A4BFE6">
              <w:t>continuous</w:t>
            </w:r>
            <w:r w:rsidR="7828C20D">
              <w:t xml:space="preserve"> needs </w:t>
            </w:r>
            <w:r w:rsidR="60A4BFE6">
              <w:t>assessment</w:t>
            </w:r>
            <w:r w:rsidR="34D20147">
              <w:t xml:space="preserve"> activities drive services </w:t>
            </w:r>
            <w:r w:rsidR="19A87291">
              <w:t>migratory students</w:t>
            </w:r>
            <w:r w:rsidR="34D20147">
              <w:t xml:space="preserve"> receive. Sample documentation can include student needs </w:t>
            </w:r>
            <w:r w:rsidR="19A87291">
              <w:t>assessment</w:t>
            </w:r>
            <w:r w:rsidR="34D20147">
              <w:t xml:space="preserve"> form</w:t>
            </w:r>
            <w:r w:rsidR="19A87291">
              <w:t>s</w:t>
            </w:r>
            <w:r w:rsidR="34D20147">
              <w:t xml:space="preserve"> </w:t>
            </w:r>
            <w:r w:rsidR="00750C46">
              <w:t xml:space="preserve">as well as evidence demonstrating MEP staff </w:t>
            </w:r>
            <w:r w:rsidR="7951DCBA">
              <w:t xml:space="preserve">are reviewing some or all </w:t>
            </w:r>
            <w:r w:rsidR="00750C46">
              <w:t>of the following student data</w:t>
            </w:r>
            <w:r w:rsidR="19A87291">
              <w:t>:</w:t>
            </w:r>
            <w:r w:rsidR="34D20147">
              <w:t xml:space="preserve"> </w:t>
            </w:r>
          </w:p>
          <w:p w14:paraId="5EE2F315" w14:textId="70C25DF5" w:rsidR="007A42B3" w:rsidRPr="00B51268" w:rsidRDefault="00B51268" w:rsidP="00B51268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</w:pPr>
            <w:r w:rsidRPr="00B51268">
              <w:t>Benchmark/</w:t>
            </w:r>
            <w:r w:rsidR="007A42B3" w:rsidRPr="00B51268">
              <w:t>M</w:t>
            </w:r>
            <w:r w:rsidRPr="00B51268">
              <w:t xml:space="preserve"> C</w:t>
            </w:r>
            <w:r w:rsidR="007A42B3" w:rsidRPr="00B51268">
              <w:t xml:space="preserve">lass </w:t>
            </w:r>
            <w:r w:rsidRPr="00B51268">
              <w:t>D</w:t>
            </w:r>
            <w:r w:rsidR="007A42B3" w:rsidRPr="00B51268">
              <w:t>ata</w:t>
            </w:r>
          </w:p>
          <w:p w14:paraId="7E064D40" w14:textId="6B9B6A40" w:rsidR="007A42B3" w:rsidRPr="00B51268" w:rsidRDefault="007A42B3" w:rsidP="00B51268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</w:pPr>
            <w:r w:rsidRPr="00B51268">
              <w:t>Report cards</w:t>
            </w:r>
          </w:p>
          <w:p w14:paraId="444808F8" w14:textId="3DDF4CB1" w:rsidR="00B51268" w:rsidRPr="00B51268" w:rsidRDefault="00B51268" w:rsidP="00B51268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</w:pPr>
            <w:r w:rsidRPr="00B51268">
              <w:t>Attendance</w:t>
            </w:r>
          </w:p>
          <w:p w14:paraId="5266466F" w14:textId="46243EDE" w:rsidR="007A42B3" w:rsidRPr="00B51268" w:rsidRDefault="007A42B3" w:rsidP="00B51268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</w:pPr>
            <w:r w:rsidRPr="00B51268">
              <w:t>EOG/EOC</w:t>
            </w:r>
            <w:r w:rsidR="00B51268" w:rsidRPr="00B51268">
              <w:t xml:space="preserve"> Proficiency Scores</w:t>
            </w:r>
          </w:p>
          <w:p w14:paraId="4D34BE27" w14:textId="0010BFE6" w:rsidR="007A42B3" w:rsidRPr="00B51268" w:rsidRDefault="007A42B3" w:rsidP="00B51268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</w:pPr>
            <w:r w:rsidRPr="00B51268">
              <w:t xml:space="preserve">Formative </w:t>
            </w:r>
            <w:r w:rsidR="00B51268" w:rsidRPr="00B51268">
              <w:t>assessments</w:t>
            </w:r>
          </w:p>
          <w:p w14:paraId="2A35D01E" w14:textId="77777777" w:rsidR="00D7663D" w:rsidRPr="00070014" w:rsidRDefault="00D7663D" w:rsidP="00070014">
            <w:pPr>
              <w:rPr>
                <w:highlight w:val="yellow"/>
              </w:rPr>
            </w:pPr>
          </w:p>
          <w:p w14:paraId="6CE6967D" w14:textId="77777777" w:rsidR="00BA1423" w:rsidRPr="001B102A" w:rsidRDefault="00BA1423" w:rsidP="00D7663D">
            <w:pPr>
              <w:pStyle w:val="ListParagraph"/>
              <w:numPr>
                <w:ilvl w:val="0"/>
                <w:numId w:val="1"/>
              </w:numPr>
            </w:pPr>
            <w:r w:rsidRPr="001B102A">
              <w:rPr>
                <w:rStyle w:val="normaltextrun"/>
                <w:rFonts w:ascii="Times New Roman" w:hAnsi="Times New Roman" w:cs="Times New Roman"/>
              </w:rPr>
              <w:t>Documentation demonstrating the use of evaluation instruments to measure the implementation and outcomes of services provided to migratory children and OSY such as:</w:t>
            </w:r>
            <w:r w:rsidRPr="001B102A">
              <w:rPr>
                <w:rStyle w:val="eop"/>
                <w:rFonts w:ascii="Times New Roman" w:hAnsi="Times New Roman" w:cs="Times New Roman"/>
              </w:rPr>
              <w:t> </w:t>
            </w:r>
          </w:p>
          <w:p w14:paraId="652819D7" w14:textId="591EAE4C" w:rsidR="00BA1423" w:rsidRPr="001B102A" w:rsidRDefault="00BA1423" w:rsidP="00D7663D">
            <w:pPr>
              <w:pStyle w:val="paragraph"/>
              <w:numPr>
                <w:ilvl w:val="2"/>
                <w:numId w:val="26"/>
              </w:numPr>
              <w:spacing w:before="0" w:beforeAutospacing="0" w:after="0" w:afterAutospacing="0"/>
              <w:textAlignment w:val="baseline"/>
            </w:pPr>
            <w:r w:rsidRPr="001B102A">
              <w:rPr>
                <w:rStyle w:val="normaltextrun"/>
              </w:rPr>
              <w:t>Locally administered pre and post assessments</w:t>
            </w:r>
            <w:r w:rsidRPr="001B102A">
              <w:rPr>
                <w:rStyle w:val="eop"/>
              </w:rPr>
              <w:t> </w:t>
            </w:r>
          </w:p>
          <w:p w14:paraId="4E74449E" w14:textId="09119026" w:rsidR="00BA1423" w:rsidRPr="001B102A" w:rsidRDefault="00BA1423" w:rsidP="00D7663D">
            <w:pPr>
              <w:pStyle w:val="paragraph"/>
              <w:numPr>
                <w:ilvl w:val="2"/>
                <w:numId w:val="26"/>
              </w:numPr>
              <w:spacing w:before="0" w:beforeAutospacing="0" w:after="0" w:afterAutospacing="0"/>
              <w:textAlignment w:val="baseline"/>
            </w:pPr>
            <w:r w:rsidRPr="001B102A">
              <w:rPr>
                <w:rStyle w:val="normaltextrun"/>
              </w:rPr>
              <w:t>Student surveys</w:t>
            </w:r>
            <w:r w:rsidRPr="001B102A">
              <w:rPr>
                <w:rStyle w:val="eop"/>
              </w:rPr>
              <w:t> </w:t>
            </w:r>
          </w:p>
          <w:p w14:paraId="5D79305F" w14:textId="01D3C2EC" w:rsidR="00BA1423" w:rsidRPr="001B102A" w:rsidRDefault="00BA1423" w:rsidP="00D7663D">
            <w:pPr>
              <w:pStyle w:val="paragraph"/>
              <w:numPr>
                <w:ilvl w:val="2"/>
                <w:numId w:val="26"/>
              </w:numPr>
              <w:spacing w:before="0" w:beforeAutospacing="0" w:after="0" w:afterAutospacing="0"/>
              <w:textAlignment w:val="baseline"/>
            </w:pPr>
            <w:r w:rsidRPr="001B102A">
              <w:rPr>
                <w:rStyle w:val="normaltextrun"/>
              </w:rPr>
              <w:t>Parent surveys</w:t>
            </w:r>
            <w:r w:rsidRPr="001B102A">
              <w:rPr>
                <w:rStyle w:val="eop"/>
              </w:rPr>
              <w:t> </w:t>
            </w:r>
          </w:p>
          <w:p w14:paraId="0D419796" w14:textId="038E4734" w:rsidR="00BA1423" w:rsidRPr="001B102A" w:rsidRDefault="00BA1423" w:rsidP="00D7663D">
            <w:pPr>
              <w:pStyle w:val="paragraph"/>
              <w:numPr>
                <w:ilvl w:val="2"/>
                <w:numId w:val="26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1B102A">
              <w:rPr>
                <w:rStyle w:val="normaltextrun"/>
              </w:rPr>
              <w:t>Classroom teacher surveys</w:t>
            </w:r>
            <w:r w:rsidRPr="001B102A">
              <w:rPr>
                <w:rStyle w:val="eop"/>
              </w:rPr>
              <w:t> </w:t>
            </w:r>
          </w:p>
          <w:p w14:paraId="044E4613" w14:textId="49E2F283" w:rsidR="00070014" w:rsidRDefault="00070014" w:rsidP="0007001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highlight w:val="yellow"/>
              </w:rPr>
            </w:pPr>
          </w:p>
          <w:p w14:paraId="64625183" w14:textId="0C1D4D2B" w:rsidR="00070014" w:rsidRPr="00905AC3" w:rsidRDefault="60A4BFE6" w:rsidP="510CBE20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510CBE20">
              <w:rPr>
                <w:rStyle w:val="normaltextrun"/>
                <w:color w:val="000000" w:themeColor="text1"/>
              </w:rPr>
              <w:lastRenderedPageBreak/>
              <w:t xml:space="preserve">Completed PFS worksheets that </w:t>
            </w:r>
            <w:r w:rsidR="28FB4454" w:rsidRPr="510CBE20">
              <w:rPr>
                <w:rStyle w:val="normaltextrun"/>
                <w:color w:val="000000" w:themeColor="text1"/>
              </w:rPr>
              <w:t>identify</w:t>
            </w:r>
            <w:r w:rsidRPr="510CBE20">
              <w:rPr>
                <w:rStyle w:val="normaltextrun"/>
                <w:color w:val="000000" w:themeColor="text1"/>
              </w:rPr>
              <w:t xml:space="preserve"> the students who are priority for service (PFS). Evidence demonstrating that teachers and other staff are instructed to serve students according to the service priorities. </w:t>
            </w:r>
            <w:r w:rsidRPr="510CBE20">
              <w:rPr>
                <w:rStyle w:val="eop"/>
                <w:color w:val="000000" w:themeColor="text1"/>
              </w:rPr>
              <w:t> </w:t>
            </w:r>
          </w:p>
          <w:p w14:paraId="227E5A7E" w14:textId="77777777" w:rsidR="00070014" w:rsidRPr="007A42B3" w:rsidRDefault="00070014" w:rsidP="0007001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highlight w:val="yellow"/>
              </w:rPr>
            </w:pPr>
          </w:p>
          <w:p w14:paraId="12CBA2B6" w14:textId="292DDC49" w:rsidR="00D7663D" w:rsidRDefault="00D7663D" w:rsidP="00D7663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8A7F881" w14:textId="35D5FF9B" w:rsidR="00BA1423" w:rsidRPr="00983287" w:rsidRDefault="00D7663D" w:rsidP="00BA1423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</w:pPr>
            <w:r>
              <w:rPr>
                <w:rStyle w:val="eop"/>
              </w:rPr>
              <w:t xml:space="preserve">COS Worksheets, </w:t>
            </w:r>
            <w:r w:rsidR="009B6E11">
              <w:rPr>
                <w:rStyle w:val="eop"/>
              </w:rPr>
              <w:t xml:space="preserve">including documentation of training on COS </w:t>
            </w:r>
            <w:r w:rsidR="00070014">
              <w:rPr>
                <w:rStyle w:val="eop"/>
              </w:rPr>
              <w:t xml:space="preserve">as well as </w:t>
            </w:r>
            <w:r w:rsidR="009B6E11">
              <w:rPr>
                <w:rStyle w:val="eop"/>
              </w:rPr>
              <w:t xml:space="preserve">meeting agendas </w:t>
            </w:r>
            <w:r w:rsidR="00070014">
              <w:rPr>
                <w:rStyle w:val="eop"/>
              </w:rPr>
              <w:t>to make</w:t>
            </w:r>
            <w:r w:rsidR="009B6E11">
              <w:rPr>
                <w:rStyle w:val="eop"/>
              </w:rPr>
              <w:t xml:space="preserve"> COS determination, </w:t>
            </w:r>
            <w:r>
              <w:rPr>
                <w:rStyle w:val="eop"/>
              </w:rPr>
              <w:t xml:space="preserve">if applicable. </w:t>
            </w:r>
          </w:p>
        </w:tc>
      </w:tr>
    </w:tbl>
    <w:p w14:paraId="0C86C052" w14:textId="288CC954" w:rsidR="00983287" w:rsidRDefault="00983287"/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3505"/>
        <w:gridCol w:w="6748"/>
      </w:tblGrid>
      <w:tr w:rsidR="00983287" w:rsidRPr="00771F6A" w14:paraId="56D47E93" w14:textId="77777777" w:rsidTr="510CBE20">
        <w:trPr>
          <w:jc w:val="center"/>
        </w:trPr>
        <w:tc>
          <w:tcPr>
            <w:tcW w:w="10253" w:type="dxa"/>
            <w:gridSpan w:val="2"/>
            <w:shd w:val="clear" w:color="auto" w:fill="808080" w:themeFill="background1" w:themeFillShade="80"/>
          </w:tcPr>
          <w:p w14:paraId="7814F3A8" w14:textId="61EE67DD" w:rsidR="00983287" w:rsidRPr="00771F6A" w:rsidRDefault="00983287" w:rsidP="0051466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Element Eight </w:t>
            </w:r>
            <w:r w:rsidRPr="00BD167C">
              <w:rPr>
                <w:b/>
                <w:bCs/>
                <w:sz w:val="36"/>
                <w:szCs w:val="36"/>
              </w:rPr>
              <w:t xml:space="preserve">– </w:t>
            </w:r>
            <w:r>
              <w:rPr>
                <w:b/>
                <w:bCs/>
                <w:sz w:val="36"/>
                <w:szCs w:val="36"/>
              </w:rPr>
              <w:t>Funding</w:t>
            </w:r>
            <w:r w:rsidRPr="00BD167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1120A</w:t>
            </w:r>
          </w:p>
        </w:tc>
      </w:tr>
      <w:tr w:rsidR="00983287" w14:paraId="560006A5" w14:textId="77777777" w:rsidTr="510CBE20">
        <w:trPr>
          <w:jc w:val="center"/>
        </w:trPr>
        <w:tc>
          <w:tcPr>
            <w:tcW w:w="3505" w:type="dxa"/>
            <w:vAlign w:val="center"/>
          </w:tcPr>
          <w:p w14:paraId="3108A1B3" w14:textId="77777777" w:rsidR="00983287" w:rsidRPr="00983287" w:rsidRDefault="00983287" w:rsidP="00514668">
            <w:pPr>
              <w:ind w:left="97"/>
              <w:jc w:val="center"/>
            </w:pPr>
            <w:r w:rsidRPr="00983287">
              <w:t>Indicator(s)</w:t>
            </w:r>
          </w:p>
        </w:tc>
        <w:tc>
          <w:tcPr>
            <w:tcW w:w="6748" w:type="dxa"/>
            <w:vAlign w:val="center"/>
          </w:tcPr>
          <w:p w14:paraId="333010C4" w14:textId="686003DE" w:rsidR="00983287" w:rsidRPr="00983287" w:rsidRDefault="00814E4A" w:rsidP="00514668">
            <w:pPr>
              <w:jc w:val="center"/>
            </w:pPr>
            <w:r w:rsidRPr="00814E4A">
              <w:t xml:space="preserve">Sample </w:t>
            </w:r>
            <w:r>
              <w:t>d</w:t>
            </w:r>
            <w:r w:rsidRPr="00814E4A">
              <w:t>ocumentation to be reviewed:</w:t>
            </w:r>
          </w:p>
        </w:tc>
      </w:tr>
      <w:tr w:rsidR="00983287" w14:paraId="335DF292" w14:textId="77777777" w:rsidTr="510CBE20">
        <w:trPr>
          <w:jc w:val="center"/>
        </w:trPr>
        <w:tc>
          <w:tcPr>
            <w:tcW w:w="3505" w:type="dxa"/>
          </w:tcPr>
          <w:p w14:paraId="0059514E" w14:textId="240EBDBE" w:rsidR="00983287" w:rsidRPr="00F64C1D" w:rsidRDefault="00983287" w:rsidP="00F64C1D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</w:rPr>
            </w:pPr>
            <w:r w:rsidRPr="00F64C1D">
              <w:rPr>
                <w:rFonts w:ascii="Times New Roman" w:hAnsi="Times New Roman" w:cs="Times New Roman"/>
                <w:color w:val="000000"/>
              </w:rPr>
              <w:t>The PSU expenditures for the MEP reflect</w:t>
            </w:r>
            <w:r w:rsidR="00AA72E0" w:rsidRPr="00F64C1D">
              <w:rPr>
                <w:rFonts w:ascii="Times New Roman" w:hAnsi="Times New Roman" w:cs="Times New Roman"/>
                <w:color w:val="000000"/>
              </w:rPr>
              <w:t>s</w:t>
            </w:r>
            <w:r w:rsidRPr="00F64C1D">
              <w:rPr>
                <w:rFonts w:ascii="Times New Roman" w:hAnsi="Times New Roman" w:cs="Times New Roman"/>
                <w:color w:val="000000"/>
              </w:rPr>
              <w:t xml:space="preserve"> the approved budget. </w:t>
            </w:r>
          </w:p>
        </w:tc>
        <w:tc>
          <w:tcPr>
            <w:tcW w:w="6748" w:type="dxa"/>
          </w:tcPr>
          <w:p w14:paraId="15DF5357" w14:textId="77777777" w:rsidR="00814E4A" w:rsidRPr="00814E4A" w:rsidRDefault="00814E4A" w:rsidP="00814E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814E4A">
              <w:rPr>
                <w:rStyle w:val="normaltextrun"/>
              </w:rPr>
              <w:t xml:space="preserve">The PSU should submit, at a minimum: </w:t>
            </w:r>
          </w:p>
          <w:p w14:paraId="2B29341C" w14:textId="77777777" w:rsidR="00814E4A" w:rsidRPr="00814E4A" w:rsidRDefault="00814E4A" w:rsidP="00514668">
            <w:pPr>
              <w:rPr>
                <w:rStyle w:val="eop"/>
              </w:rPr>
            </w:pPr>
          </w:p>
          <w:p w14:paraId="1EE1943E" w14:textId="66C0EB23" w:rsidR="009B6E11" w:rsidRPr="00814E4A" w:rsidRDefault="009B6E11" w:rsidP="00814E4A">
            <w:pPr>
              <w:pStyle w:val="ListParagraph"/>
              <w:numPr>
                <w:ilvl w:val="0"/>
                <w:numId w:val="1"/>
              </w:numPr>
              <w:rPr>
                <w:rStyle w:val="eop"/>
                <w:rFonts w:ascii="Times New Roman" w:hAnsi="Times New Roman" w:cs="Times New Roman"/>
              </w:rPr>
            </w:pPr>
            <w:r w:rsidRPr="00814E4A">
              <w:rPr>
                <w:rStyle w:val="eop"/>
                <w:rFonts w:ascii="Times New Roman" w:hAnsi="Times New Roman" w:cs="Times New Roman"/>
              </w:rPr>
              <w:t xml:space="preserve">Updated MEP equipment inventory </w:t>
            </w:r>
          </w:p>
          <w:p w14:paraId="2EC43F82" w14:textId="77777777" w:rsidR="00B51268" w:rsidRDefault="00B51268" w:rsidP="00514668">
            <w:pPr>
              <w:rPr>
                <w:rStyle w:val="eop"/>
              </w:rPr>
            </w:pPr>
          </w:p>
          <w:p w14:paraId="4E5BD096" w14:textId="336364FD" w:rsidR="009B6E11" w:rsidRPr="00814E4A" w:rsidRDefault="10CE7263" w:rsidP="00514668">
            <w:r w:rsidRPr="510CBE20">
              <w:rPr>
                <w:rStyle w:val="eop"/>
              </w:rPr>
              <w:t>NCDPI will review the PSU’s MEP budget information in CCIP and BAAS</w:t>
            </w:r>
            <w:r w:rsidR="40A54AB3" w:rsidRPr="510CBE20">
              <w:rPr>
                <w:rStyle w:val="eop"/>
              </w:rPr>
              <w:t xml:space="preserve"> </w:t>
            </w:r>
            <w:r w:rsidR="343D60A2" w:rsidRPr="510CBE20">
              <w:rPr>
                <w:rStyle w:val="eop"/>
              </w:rPr>
              <w:t>to</w:t>
            </w:r>
            <w:r w:rsidR="40A54AB3" w:rsidRPr="510CBE20">
              <w:rPr>
                <w:rStyle w:val="eop"/>
              </w:rPr>
              <w:t xml:space="preserve"> ensure the PSU is not carrying over more than 15 percent of the current year’s allotment. </w:t>
            </w:r>
          </w:p>
        </w:tc>
      </w:tr>
    </w:tbl>
    <w:p w14:paraId="3C14768E" w14:textId="77777777" w:rsidR="00983287" w:rsidRDefault="00983287"/>
    <w:sectPr w:rsidR="00983287" w:rsidSect="00BA14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15B16" w14:textId="77777777" w:rsidR="00CB31C5" w:rsidRDefault="00CB31C5" w:rsidP="001F3038">
      <w:r>
        <w:separator/>
      </w:r>
    </w:p>
  </w:endnote>
  <w:endnote w:type="continuationSeparator" w:id="0">
    <w:p w14:paraId="03008D49" w14:textId="77777777" w:rsidR="00CB31C5" w:rsidRDefault="00CB31C5" w:rsidP="001F3038">
      <w:r>
        <w:continuationSeparator/>
      </w:r>
    </w:p>
  </w:endnote>
  <w:endnote w:type="continuationNotice" w:id="1">
    <w:p w14:paraId="69F0866A" w14:textId="77777777" w:rsidR="00CB31C5" w:rsidRDefault="00CB31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B6F0" w14:textId="3C5DDC87" w:rsidR="00582EA1" w:rsidRDefault="00221F17" w:rsidP="00582EA1">
    <w:pPr>
      <w:pStyle w:val="Footer"/>
      <w:spacing w:line="264" w:lineRule="auto"/>
      <w:jc w:val="center"/>
      <w:rPr>
        <w:rFonts w:ascii="Times New Roman" w:hAnsi="Times New Roman"/>
        <w:b/>
        <w:caps/>
        <w:sz w:val="21"/>
      </w:rPr>
    </w:pPr>
    <w:r>
      <w:rPr>
        <w:rFonts w:ascii="Times New Roman" w:hAnsi="Times New Roman"/>
        <w:b/>
        <w:caps/>
        <w:sz w:val="21"/>
      </w:rPr>
      <w:t>Office of federal programs</w:t>
    </w:r>
  </w:p>
  <w:p w14:paraId="785EC6D3" w14:textId="578136E5" w:rsidR="00582EA1" w:rsidRDefault="00582EA1" w:rsidP="00582EA1">
    <w:pPr>
      <w:pStyle w:val="Footer"/>
      <w:spacing w:line="264" w:lineRule="auto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8"/>
      </w:rPr>
      <w:t xml:space="preserve">6307 Mail Service Center, Raleigh, North </w:t>
    </w:r>
    <w:proofErr w:type="gramStart"/>
    <w:r>
      <w:rPr>
        <w:rFonts w:ascii="Times New Roman" w:hAnsi="Times New Roman"/>
        <w:sz w:val="18"/>
      </w:rPr>
      <w:t>Carolina  27699</w:t>
    </w:r>
    <w:proofErr w:type="gramEnd"/>
    <w:r>
      <w:rPr>
        <w:rFonts w:ascii="Times New Roman" w:hAnsi="Times New Roman"/>
        <w:sz w:val="18"/>
      </w:rPr>
      <w:t>-6307  |  (984) 236-2</w:t>
    </w:r>
    <w:r w:rsidR="00030758">
      <w:rPr>
        <w:rFonts w:ascii="Times New Roman" w:hAnsi="Times New Roman"/>
        <w:sz w:val="18"/>
      </w:rPr>
      <w:t>786</w:t>
    </w:r>
    <w:r>
      <w:rPr>
        <w:rFonts w:ascii="Times New Roman" w:hAnsi="Times New Roman"/>
        <w:sz w:val="18"/>
      </w:rPr>
      <w:t xml:space="preserve">  |  Fax (984) 236-2</w:t>
    </w:r>
    <w:r w:rsidR="00030758">
      <w:rPr>
        <w:rFonts w:ascii="Times New Roman" w:hAnsi="Times New Roman"/>
        <w:sz w:val="18"/>
      </w:rPr>
      <w:t>099</w:t>
    </w:r>
  </w:p>
  <w:p w14:paraId="66FE90C0" w14:textId="77777777" w:rsidR="00582EA1" w:rsidRDefault="00582EA1" w:rsidP="00582EA1">
    <w:pPr>
      <w:pStyle w:val="Footer"/>
      <w:spacing w:before="40"/>
      <w:jc w:val="center"/>
      <w:rPr>
        <w:rFonts w:ascii="Times New Roman" w:hAnsi="Times New Roman"/>
        <w:caps/>
        <w:sz w:val="17"/>
      </w:rPr>
    </w:pPr>
    <w:r>
      <w:rPr>
        <w:rFonts w:ascii="Times New Roman" w:hAnsi="Times New Roman"/>
        <w:caps/>
        <w:sz w:val="16"/>
      </w:rPr>
      <w:t>An Equal Opportunity/Affirmative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72040" w14:textId="77777777" w:rsidR="00CB31C5" w:rsidRDefault="00CB31C5" w:rsidP="001F3038">
      <w:r>
        <w:separator/>
      </w:r>
    </w:p>
  </w:footnote>
  <w:footnote w:type="continuationSeparator" w:id="0">
    <w:p w14:paraId="53F42D8D" w14:textId="77777777" w:rsidR="00CB31C5" w:rsidRDefault="00CB31C5" w:rsidP="001F3038">
      <w:r>
        <w:continuationSeparator/>
      </w:r>
    </w:p>
  </w:footnote>
  <w:footnote w:type="continuationNotice" w:id="1">
    <w:p w14:paraId="461AEA28" w14:textId="77777777" w:rsidR="00CB31C5" w:rsidRDefault="00CB31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FBC9" w14:textId="45A6B94B" w:rsidR="001612F1" w:rsidRDefault="001612F1">
    <w:pPr>
      <w:pStyle w:val="Header"/>
    </w:pPr>
    <w:r>
      <w:rPr>
        <w:noProof/>
      </w:rPr>
      <w:drawing>
        <wp:inline distT="0" distB="0" distL="0" distR="0" wp14:anchorId="281F5B39" wp14:editId="3280F598">
          <wp:extent cx="6858000" cy="934085"/>
          <wp:effectExtent l="0" t="0" r="0" b="5715"/>
          <wp:docPr id="5" name="Picture 5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Text&#10;&#10;Description automatically generated with medium confidence"/>
                  <pic:cNvPicPr/>
                </pic:nvPicPr>
                <pic:blipFill rotWithShape="1">
                  <a:blip r:embed="rId1"/>
                  <a:srcRect l="-294" t="-865" r="174" b="-865"/>
                  <a:stretch/>
                </pic:blipFill>
                <pic:spPr bwMode="auto">
                  <a:xfrm>
                    <a:off x="0" y="0"/>
                    <a:ext cx="6858000" cy="934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6C4"/>
    <w:multiLevelType w:val="hybridMultilevel"/>
    <w:tmpl w:val="6ECE6CE0"/>
    <w:lvl w:ilvl="0" w:tplc="427E5E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7138"/>
    <w:multiLevelType w:val="multilevel"/>
    <w:tmpl w:val="8FEA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F37E78"/>
    <w:multiLevelType w:val="multilevel"/>
    <w:tmpl w:val="22824C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817F5"/>
    <w:multiLevelType w:val="hybridMultilevel"/>
    <w:tmpl w:val="AE74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92573"/>
    <w:multiLevelType w:val="multilevel"/>
    <w:tmpl w:val="CC6611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C3CFC"/>
    <w:multiLevelType w:val="multilevel"/>
    <w:tmpl w:val="93A461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F3D2375"/>
    <w:multiLevelType w:val="multilevel"/>
    <w:tmpl w:val="CAC6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123634"/>
    <w:multiLevelType w:val="hybridMultilevel"/>
    <w:tmpl w:val="53D0C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36931"/>
    <w:multiLevelType w:val="hybridMultilevel"/>
    <w:tmpl w:val="A956EA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E604F40"/>
    <w:multiLevelType w:val="hybridMultilevel"/>
    <w:tmpl w:val="382C3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05DB5"/>
    <w:multiLevelType w:val="hybridMultilevel"/>
    <w:tmpl w:val="13D0955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914E2"/>
    <w:multiLevelType w:val="multilevel"/>
    <w:tmpl w:val="961C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F82AAE"/>
    <w:multiLevelType w:val="hybridMultilevel"/>
    <w:tmpl w:val="7712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67706"/>
    <w:multiLevelType w:val="multilevel"/>
    <w:tmpl w:val="D758C2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5882F8C"/>
    <w:multiLevelType w:val="hybridMultilevel"/>
    <w:tmpl w:val="74EC0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644EE"/>
    <w:multiLevelType w:val="multilevel"/>
    <w:tmpl w:val="26F030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FDA1504"/>
    <w:multiLevelType w:val="hybridMultilevel"/>
    <w:tmpl w:val="4074289C"/>
    <w:lvl w:ilvl="0" w:tplc="427E5E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77384"/>
    <w:multiLevelType w:val="hybridMultilevel"/>
    <w:tmpl w:val="BB8EB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E476E"/>
    <w:multiLevelType w:val="multilevel"/>
    <w:tmpl w:val="17A0CA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FA3519"/>
    <w:multiLevelType w:val="hybridMultilevel"/>
    <w:tmpl w:val="860856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2416E"/>
    <w:multiLevelType w:val="hybridMultilevel"/>
    <w:tmpl w:val="D5547C42"/>
    <w:lvl w:ilvl="0" w:tplc="427E5E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47D1A"/>
    <w:multiLevelType w:val="hybridMultilevel"/>
    <w:tmpl w:val="61903E28"/>
    <w:lvl w:ilvl="0" w:tplc="427E5E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D4B4C"/>
    <w:multiLevelType w:val="hybridMultilevel"/>
    <w:tmpl w:val="B018FD3E"/>
    <w:lvl w:ilvl="0" w:tplc="427E5E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6051E"/>
    <w:multiLevelType w:val="hybridMultilevel"/>
    <w:tmpl w:val="F89C3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03B51"/>
    <w:multiLevelType w:val="hybridMultilevel"/>
    <w:tmpl w:val="7EAE8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91FE4"/>
    <w:multiLevelType w:val="multilevel"/>
    <w:tmpl w:val="30047F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757E0A"/>
    <w:multiLevelType w:val="multilevel"/>
    <w:tmpl w:val="431873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76057267"/>
    <w:multiLevelType w:val="hybridMultilevel"/>
    <w:tmpl w:val="75B87A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CB716A"/>
    <w:multiLevelType w:val="hybridMultilevel"/>
    <w:tmpl w:val="AEE05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871EE"/>
    <w:multiLevelType w:val="multilevel"/>
    <w:tmpl w:val="F7CE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9F2DC9"/>
    <w:multiLevelType w:val="multilevel"/>
    <w:tmpl w:val="5F66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EB4B10"/>
    <w:multiLevelType w:val="hybridMultilevel"/>
    <w:tmpl w:val="B7CA60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0331"/>
    <w:multiLevelType w:val="multilevel"/>
    <w:tmpl w:val="3D14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9377797">
    <w:abstractNumId w:val="17"/>
  </w:num>
  <w:num w:numId="2" w16cid:durableId="611322071">
    <w:abstractNumId w:val="30"/>
  </w:num>
  <w:num w:numId="3" w16cid:durableId="1358697454">
    <w:abstractNumId w:val="5"/>
  </w:num>
  <w:num w:numId="4" w16cid:durableId="1034039670">
    <w:abstractNumId w:val="29"/>
  </w:num>
  <w:num w:numId="5" w16cid:durableId="1005862167">
    <w:abstractNumId w:val="13"/>
  </w:num>
  <w:num w:numId="6" w16cid:durableId="1413816934">
    <w:abstractNumId w:val="1"/>
  </w:num>
  <w:num w:numId="7" w16cid:durableId="1692730056">
    <w:abstractNumId w:val="15"/>
  </w:num>
  <w:num w:numId="8" w16cid:durableId="1857571621">
    <w:abstractNumId w:val="32"/>
  </w:num>
  <w:num w:numId="9" w16cid:durableId="575626160">
    <w:abstractNumId w:val="26"/>
  </w:num>
  <w:num w:numId="10" w16cid:durableId="1052196755">
    <w:abstractNumId w:val="6"/>
  </w:num>
  <w:num w:numId="11" w16cid:durableId="2083675975">
    <w:abstractNumId w:val="28"/>
  </w:num>
  <w:num w:numId="12" w16cid:durableId="1012729846">
    <w:abstractNumId w:val="7"/>
  </w:num>
  <w:num w:numId="13" w16cid:durableId="117652979">
    <w:abstractNumId w:val="25"/>
  </w:num>
  <w:num w:numId="14" w16cid:durableId="1569808206">
    <w:abstractNumId w:val="18"/>
  </w:num>
  <w:num w:numId="15" w16cid:durableId="2036496921">
    <w:abstractNumId w:val="4"/>
  </w:num>
  <w:num w:numId="16" w16cid:durableId="1755782021">
    <w:abstractNumId w:val="2"/>
  </w:num>
  <w:num w:numId="17" w16cid:durableId="1032149425">
    <w:abstractNumId w:val="3"/>
  </w:num>
  <w:num w:numId="18" w16cid:durableId="231160369">
    <w:abstractNumId w:val="9"/>
  </w:num>
  <w:num w:numId="19" w16cid:durableId="1025402097">
    <w:abstractNumId w:val="11"/>
  </w:num>
  <w:num w:numId="20" w16cid:durableId="1685284122">
    <w:abstractNumId w:val="16"/>
  </w:num>
  <w:num w:numId="21" w16cid:durableId="44567424">
    <w:abstractNumId w:val="20"/>
  </w:num>
  <w:num w:numId="22" w16cid:durableId="2121874579">
    <w:abstractNumId w:val="0"/>
  </w:num>
  <w:num w:numId="23" w16cid:durableId="1576548331">
    <w:abstractNumId w:val="22"/>
  </w:num>
  <w:num w:numId="24" w16cid:durableId="196048669">
    <w:abstractNumId w:val="21"/>
  </w:num>
  <w:num w:numId="25" w16cid:durableId="973869813">
    <w:abstractNumId w:val="31"/>
  </w:num>
  <w:num w:numId="26" w16cid:durableId="1140808928">
    <w:abstractNumId w:val="10"/>
  </w:num>
  <w:num w:numId="27" w16cid:durableId="317611923">
    <w:abstractNumId w:val="19"/>
  </w:num>
  <w:num w:numId="28" w16cid:durableId="9797198">
    <w:abstractNumId w:val="12"/>
  </w:num>
  <w:num w:numId="29" w16cid:durableId="129716264">
    <w:abstractNumId w:val="14"/>
  </w:num>
  <w:num w:numId="30" w16cid:durableId="598489451">
    <w:abstractNumId w:val="27"/>
  </w:num>
  <w:num w:numId="31" w16cid:durableId="1712828">
    <w:abstractNumId w:val="8"/>
  </w:num>
  <w:num w:numId="32" w16cid:durableId="1536119909">
    <w:abstractNumId w:val="23"/>
  </w:num>
  <w:num w:numId="33" w16cid:durableId="1228420245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B0"/>
    <w:rsid w:val="000032EC"/>
    <w:rsid w:val="00003916"/>
    <w:rsid w:val="00003D35"/>
    <w:rsid w:val="000124C0"/>
    <w:rsid w:val="000156B0"/>
    <w:rsid w:val="000219E9"/>
    <w:rsid w:val="00030758"/>
    <w:rsid w:val="000363B6"/>
    <w:rsid w:val="00037503"/>
    <w:rsid w:val="000577FA"/>
    <w:rsid w:val="0006063E"/>
    <w:rsid w:val="00060D29"/>
    <w:rsid w:val="00070014"/>
    <w:rsid w:val="00075497"/>
    <w:rsid w:val="00077FA3"/>
    <w:rsid w:val="0008426D"/>
    <w:rsid w:val="00090758"/>
    <w:rsid w:val="000A1D21"/>
    <w:rsid w:val="000B316A"/>
    <w:rsid w:val="000B611C"/>
    <w:rsid w:val="000E693B"/>
    <w:rsid w:val="000E7687"/>
    <w:rsid w:val="001038B3"/>
    <w:rsid w:val="00107614"/>
    <w:rsid w:val="0011420B"/>
    <w:rsid w:val="0012111E"/>
    <w:rsid w:val="001362FD"/>
    <w:rsid w:val="00144A11"/>
    <w:rsid w:val="00146E29"/>
    <w:rsid w:val="0015424D"/>
    <w:rsid w:val="00154310"/>
    <w:rsid w:val="001612F1"/>
    <w:rsid w:val="0017293C"/>
    <w:rsid w:val="001B102A"/>
    <w:rsid w:val="001B1D32"/>
    <w:rsid w:val="001B3CCC"/>
    <w:rsid w:val="001C03AF"/>
    <w:rsid w:val="001C4FFF"/>
    <w:rsid w:val="001D3A93"/>
    <w:rsid w:val="001D45C6"/>
    <w:rsid w:val="001F3038"/>
    <w:rsid w:val="001F5223"/>
    <w:rsid w:val="001F53D8"/>
    <w:rsid w:val="00202103"/>
    <w:rsid w:val="002109E8"/>
    <w:rsid w:val="0021197D"/>
    <w:rsid w:val="00221F17"/>
    <w:rsid w:val="0022511C"/>
    <w:rsid w:val="002274B6"/>
    <w:rsid w:val="00247C85"/>
    <w:rsid w:val="002534F8"/>
    <w:rsid w:val="00257980"/>
    <w:rsid w:val="00261910"/>
    <w:rsid w:val="00262842"/>
    <w:rsid w:val="00276790"/>
    <w:rsid w:val="00280F89"/>
    <w:rsid w:val="002823A2"/>
    <w:rsid w:val="00291C04"/>
    <w:rsid w:val="002A16B4"/>
    <w:rsid w:val="002A68E2"/>
    <w:rsid w:val="002C1D30"/>
    <w:rsid w:val="002C3EFF"/>
    <w:rsid w:val="002E0B79"/>
    <w:rsid w:val="002F2197"/>
    <w:rsid w:val="003045C4"/>
    <w:rsid w:val="003070C1"/>
    <w:rsid w:val="003127A5"/>
    <w:rsid w:val="00314B67"/>
    <w:rsid w:val="00315B44"/>
    <w:rsid w:val="003304EF"/>
    <w:rsid w:val="00330F83"/>
    <w:rsid w:val="003316C8"/>
    <w:rsid w:val="003414B7"/>
    <w:rsid w:val="00364942"/>
    <w:rsid w:val="003751A8"/>
    <w:rsid w:val="00376843"/>
    <w:rsid w:val="00387B19"/>
    <w:rsid w:val="003C7676"/>
    <w:rsid w:val="003D34B0"/>
    <w:rsid w:val="003E0E8D"/>
    <w:rsid w:val="003F6B98"/>
    <w:rsid w:val="004075A8"/>
    <w:rsid w:val="00410A0E"/>
    <w:rsid w:val="00414578"/>
    <w:rsid w:val="004366AD"/>
    <w:rsid w:val="00437C21"/>
    <w:rsid w:val="00453969"/>
    <w:rsid w:val="00455E2F"/>
    <w:rsid w:val="00487B3F"/>
    <w:rsid w:val="004A2059"/>
    <w:rsid w:val="004A4116"/>
    <w:rsid w:val="004D2119"/>
    <w:rsid w:val="004D62CC"/>
    <w:rsid w:val="004F10D5"/>
    <w:rsid w:val="004F75ED"/>
    <w:rsid w:val="00500C84"/>
    <w:rsid w:val="005144CC"/>
    <w:rsid w:val="00514668"/>
    <w:rsid w:val="00521D00"/>
    <w:rsid w:val="0052324F"/>
    <w:rsid w:val="005271CD"/>
    <w:rsid w:val="00541149"/>
    <w:rsid w:val="00541FEE"/>
    <w:rsid w:val="0055079C"/>
    <w:rsid w:val="00582CA8"/>
    <w:rsid w:val="00582EA1"/>
    <w:rsid w:val="00597F59"/>
    <w:rsid w:val="005A78E3"/>
    <w:rsid w:val="005D400A"/>
    <w:rsid w:val="005D4913"/>
    <w:rsid w:val="005E48DD"/>
    <w:rsid w:val="005E4BFA"/>
    <w:rsid w:val="0060402C"/>
    <w:rsid w:val="006119BB"/>
    <w:rsid w:val="006249CE"/>
    <w:rsid w:val="00633A64"/>
    <w:rsid w:val="00643110"/>
    <w:rsid w:val="00644326"/>
    <w:rsid w:val="006451F9"/>
    <w:rsid w:val="00663E1C"/>
    <w:rsid w:val="00665FA2"/>
    <w:rsid w:val="0068056F"/>
    <w:rsid w:val="00687875"/>
    <w:rsid w:val="00691C36"/>
    <w:rsid w:val="0069202E"/>
    <w:rsid w:val="006966DF"/>
    <w:rsid w:val="006A599D"/>
    <w:rsid w:val="006C2C8B"/>
    <w:rsid w:val="006C3F4F"/>
    <w:rsid w:val="006F135A"/>
    <w:rsid w:val="007022A1"/>
    <w:rsid w:val="007033CD"/>
    <w:rsid w:val="00722561"/>
    <w:rsid w:val="00750C46"/>
    <w:rsid w:val="007576E1"/>
    <w:rsid w:val="00782FD5"/>
    <w:rsid w:val="007A42B3"/>
    <w:rsid w:val="007B4D5C"/>
    <w:rsid w:val="007E02F4"/>
    <w:rsid w:val="007F54F7"/>
    <w:rsid w:val="007F7A04"/>
    <w:rsid w:val="00814E4A"/>
    <w:rsid w:val="00820085"/>
    <w:rsid w:val="00823006"/>
    <w:rsid w:val="0083540A"/>
    <w:rsid w:val="00852F66"/>
    <w:rsid w:val="00856BE1"/>
    <w:rsid w:val="00865375"/>
    <w:rsid w:val="008842C9"/>
    <w:rsid w:val="008908DA"/>
    <w:rsid w:val="0089442B"/>
    <w:rsid w:val="008A2C99"/>
    <w:rsid w:val="00905AC3"/>
    <w:rsid w:val="00906F23"/>
    <w:rsid w:val="009105B9"/>
    <w:rsid w:val="00917CED"/>
    <w:rsid w:val="00926E67"/>
    <w:rsid w:val="00945466"/>
    <w:rsid w:val="00957AE4"/>
    <w:rsid w:val="00971321"/>
    <w:rsid w:val="009763BD"/>
    <w:rsid w:val="00976837"/>
    <w:rsid w:val="00976E1B"/>
    <w:rsid w:val="0098264D"/>
    <w:rsid w:val="00982A4F"/>
    <w:rsid w:val="00983287"/>
    <w:rsid w:val="009B022D"/>
    <w:rsid w:val="009B6E11"/>
    <w:rsid w:val="009B6E8C"/>
    <w:rsid w:val="009B7735"/>
    <w:rsid w:val="009D363B"/>
    <w:rsid w:val="009F7D04"/>
    <w:rsid w:val="00A07FD0"/>
    <w:rsid w:val="00A1643A"/>
    <w:rsid w:val="00A44729"/>
    <w:rsid w:val="00A71F0C"/>
    <w:rsid w:val="00A8295C"/>
    <w:rsid w:val="00A8329A"/>
    <w:rsid w:val="00A85E31"/>
    <w:rsid w:val="00AA72E0"/>
    <w:rsid w:val="00AA7B9A"/>
    <w:rsid w:val="00AB7DA4"/>
    <w:rsid w:val="00AF5E85"/>
    <w:rsid w:val="00B03B65"/>
    <w:rsid w:val="00B060B1"/>
    <w:rsid w:val="00B155F4"/>
    <w:rsid w:val="00B25515"/>
    <w:rsid w:val="00B27DDE"/>
    <w:rsid w:val="00B45605"/>
    <w:rsid w:val="00B51268"/>
    <w:rsid w:val="00B54D90"/>
    <w:rsid w:val="00B713CB"/>
    <w:rsid w:val="00B71A77"/>
    <w:rsid w:val="00B71E9B"/>
    <w:rsid w:val="00B7298C"/>
    <w:rsid w:val="00BA1423"/>
    <w:rsid w:val="00BA4324"/>
    <w:rsid w:val="00BB6AC5"/>
    <w:rsid w:val="00BC0C48"/>
    <w:rsid w:val="00BD167C"/>
    <w:rsid w:val="00BD3E86"/>
    <w:rsid w:val="00BD4B0C"/>
    <w:rsid w:val="00BE4E64"/>
    <w:rsid w:val="00BF29E8"/>
    <w:rsid w:val="00C0073E"/>
    <w:rsid w:val="00C1139A"/>
    <w:rsid w:val="00C11B65"/>
    <w:rsid w:val="00C1596D"/>
    <w:rsid w:val="00C302E1"/>
    <w:rsid w:val="00C31B4B"/>
    <w:rsid w:val="00C3790F"/>
    <w:rsid w:val="00C44C66"/>
    <w:rsid w:val="00C74301"/>
    <w:rsid w:val="00C748BB"/>
    <w:rsid w:val="00C91C4F"/>
    <w:rsid w:val="00CA446C"/>
    <w:rsid w:val="00CA4D5C"/>
    <w:rsid w:val="00CB31C5"/>
    <w:rsid w:val="00CF655A"/>
    <w:rsid w:val="00CF751F"/>
    <w:rsid w:val="00CF7F42"/>
    <w:rsid w:val="00D271AC"/>
    <w:rsid w:val="00D27E7E"/>
    <w:rsid w:val="00D36CAD"/>
    <w:rsid w:val="00D57670"/>
    <w:rsid w:val="00D63230"/>
    <w:rsid w:val="00D72D1A"/>
    <w:rsid w:val="00D7663D"/>
    <w:rsid w:val="00D856C0"/>
    <w:rsid w:val="00D93516"/>
    <w:rsid w:val="00DA52F1"/>
    <w:rsid w:val="00DA6804"/>
    <w:rsid w:val="00DB05D1"/>
    <w:rsid w:val="00DC16DD"/>
    <w:rsid w:val="00DD6AFD"/>
    <w:rsid w:val="00DE3E40"/>
    <w:rsid w:val="00DE4794"/>
    <w:rsid w:val="00E24DA5"/>
    <w:rsid w:val="00E303B9"/>
    <w:rsid w:val="00E305E9"/>
    <w:rsid w:val="00E40CD6"/>
    <w:rsid w:val="00E4533E"/>
    <w:rsid w:val="00E80425"/>
    <w:rsid w:val="00EB57CF"/>
    <w:rsid w:val="00EC16A4"/>
    <w:rsid w:val="00EC49DA"/>
    <w:rsid w:val="00ED45C4"/>
    <w:rsid w:val="00EE4CEA"/>
    <w:rsid w:val="00EE6498"/>
    <w:rsid w:val="00EF2320"/>
    <w:rsid w:val="00F00F81"/>
    <w:rsid w:val="00F02120"/>
    <w:rsid w:val="00F139D7"/>
    <w:rsid w:val="00F2042C"/>
    <w:rsid w:val="00F213E1"/>
    <w:rsid w:val="00F35CD6"/>
    <w:rsid w:val="00F422B6"/>
    <w:rsid w:val="00F434FC"/>
    <w:rsid w:val="00F626BE"/>
    <w:rsid w:val="00F63298"/>
    <w:rsid w:val="00F64C1D"/>
    <w:rsid w:val="00F70857"/>
    <w:rsid w:val="00F761E6"/>
    <w:rsid w:val="00F956AD"/>
    <w:rsid w:val="00F95B97"/>
    <w:rsid w:val="00F979CF"/>
    <w:rsid w:val="00FA0B8C"/>
    <w:rsid w:val="00FA564C"/>
    <w:rsid w:val="00FB378F"/>
    <w:rsid w:val="00FB5C61"/>
    <w:rsid w:val="00FC546C"/>
    <w:rsid w:val="00FD0242"/>
    <w:rsid w:val="00FE09CA"/>
    <w:rsid w:val="019F4332"/>
    <w:rsid w:val="03771D65"/>
    <w:rsid w:val="08FB332F"/>
    <w:rsid w:val="0938C805"/>
    <w:rsid w:val="0AAB2B21"/>
    <w:rsid w:val="0D8E2DB4"/>
    <w:rsid w:val="0FF2838A"/>
    <w:rsid w:val="10735B56"/>
    <w:rsid w:val="10CE7263"/>
    <w:rsid w:val="11B30C73"/>
    <w:rsid w:val="128C4599"/>
    <w:rsid w:val="1320121B"/>
    <w:rsid w:val="1381352F"/>
    <w:rsid w:val="166C1F7A"/>
    <w:rsid w:val="166C2795"/>
    <w:rsid w:val="16EBD62D"/>
    <w:rsid w:val="1742F0D2"/>
    <w:rsid w:val="1760DDFC"/>
    <w:rsid w:val="1980DB4F"/>
    <w:rsid w:val="19A87291"/>
    <w:rsid w:val="1B068A07"/>
    <w:rsid w:val="1C0EDA11"/>
    <w:rsid w:val="1C2DF6BB"/>
    <w:rsid w:val="1F63E2AD"/>
    <w:rsid w:val="21247F9C"/>
    <w:rsid w:val="21DE2D83"/>
    <w:rsid w:val="225F0BCA"/>
    <w:rsid w:val="228EBFEF"/>
    <w:rsid w:val="22CA02F0"/>
    <w:rsid w:val="236AE7B8"/>
    <w:rsid w:val="26764B87"/>
    <w:rsid w:val="28FB4454"/>
    <w:rsid w:val="2E423817"/>
    <w:rsid w:val="32A9A916"/>
    <w:rsid w:val="343D60A2"/>
    <w:rsid w:val="34D20147"/>
    <w:rsid w:val="3A9506D9"/>
    <w:rsid w:val="3F800CC2"/>
    <w:rsid w:val="409AEB02"/>
    <w:rsid w:val="40A54AB3"/>
    <w:rsid w:val="41138DED"/>
    <w:rsid w:val="41675FD7"/>
    <w:rsid w:val="43290A7D"/>
    <w:rsid w:val="43566CA6"/>
    <w:rsid w:val="442CD957"/>
    <w:rsid w:val="47068D9E"/>
    <w:rsid w:val="48FB6DCA"/>
    <w:rsid w:val="49FBC822"/>
    <w:rsid w:val="4E983B31"/>
    <w:rsid w:val="4F11B897"/>
    <w:rsid w:val="510CBE20"/>
    <w:rsid w:val="5174CCCD"/>
    <w:rsid w:val="52F40AD1"/>
    <w:rsid w:val="5452728B"/>
    <w:rsid w:val="5645BE5B"/>
    <w:rsid w:val="574484E6"/>
    <w:rsid w:val="57B15487"/>
    <w:rsid w:val="580F209C"/>
    <w:rsid w:val="5EDCA63B"/>
    <w:rsid w:val="5EDEB3EE"/>
    <w:rsid w:val="60A4BFE6"/>
    <w:rsid w:val="6240AD07"/>
    <w:rsid w:val="62B3061F"/>
    <w:rsid w:val="668B925F"/>
    <w:rsid w:val="68CE1664"/>
    <w:rsid w:val="6A4B2774"/>
    <w:rsid w:val="71A7D2F7"/>
    <w:rsid w:val="722F62F5"/>
    <w:rsid w:val="76B917CC"/>
    <w:rsid w:val="77BE7FE0"/>
    <w:rsid w:val="7828C20D"/>
    <w:rsid w:val="78BCC409"/>
    <w:rsid w:val="7951DCBA"/>
    <w:rsid w:val="7A969AED"/>
    <w:rsid w:val="7C7071D1"/>
    <w:rsid w:val="7E4A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E2618"/>
  <w15:chartTrackingRefBased/>
  <w15:docId w15:val="{BDA75858-ECE4-45D5-A08C-4835B16C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6B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768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3E0E8D"/>
    <w:rPr>
      <w:sz w:val="22"/>
      <w:szCs w:val="22"/>
    </w:rPr>
  </w:style>
  <w:style w:type="paragraph" w:customStyle="1" w:styleId="Default">
    <w:name w:val="Default"/>
    <w:rsid w:val="00D271A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F303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F3038"/>
  </w:style>
  <w:style w:type="paragraph" w:styleId="Footer">
    <w:name w:val="footer"/>
    <w:basedOn w:val="Normal"/>
    <w:link w:val="FooterChar"/>
    <w:unhideWhenUsed/>
    <w:rsid w:val="001F303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1F3038"/>
  </w:style>
  <w:style w:type="character" w:customStyle="1" w:styleId="apple-converted-space">
    <w:name w:val="apple-converted-space"/>
    <w:basedOn w:val="DefaultParagraphFont"/>
    <w:rsid w:val="00865375"/>
  </w:style>
  <w:style w:type="character" w:customStyle="1" w:styleId="important">
    <w:name w:val="important"/>
    <w:basedOn w:val="DefaultParagraphFont"/>
    <w:rsid w:val="00865375"/>
  </w:style>
  <w:style w:type="character" w:customStyle="1" w:styleId="normaltextrun">
    <w:name w:val="normaltextrun"/>
    <w:basedOn w:val="DefaultParagraphFont"/>
    <w:rsid w:val="00257980"/>
  </w:style>
  <w:style w:type="character" w:customStyle="1" w:styleId="eop">
    <w:name w:val="eop"/>
    <w:basedOn w:val="DefaultParagraphFont"/>
    <w:rsid w:val="00257980"/>
  </w:style>
  <w:style w:type="paragraph" w:customStyle="1" w:styleId="paragraph">
    <w:name w:val="paragraph"/>
    <w:basedOn w:val="Normal"/>
    <w:rsid w:val="00257980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6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6A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6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9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4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8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2" ma:contentTypeDescription="Create a new document." ma:contentTypeScope="" ma:versionID="40d2216cf518e29fb9ef4abbb7afd40c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8b156716eaecbc3ac3c427122ff74641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  <xsd:element ref="ns2:order0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0" ma:index="28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e xmlns="c2193ac7-f074-497f-a938-4c812096122a" xsi:nil="true"/>
    <Date0 xmlns="c2193ac7-f074-497f-a938-4c812096122a" xsi:nil="true"/>
    <SharedWithUsers xmlns="a663bc7e-d16f-4815-8c52-72575c0867ae">
      <UserInfo>
        <DisplayName>Shawna Andrews</DisplayName>
        <AccountId>758</AccountId>
        <AccountType/>
      </UserInfo>
      <UserInfo>
        <DisplayName>Susan Brigman</DisplayName>
        <AccountId>13</AccountId>
        <AccountType/>
      </UserInfo>
    </SharedWithUsers>
    <lcf76f155ced4ddcb4097134ff3c332f xmlns="c2193ac7-f074-497f-a938-4c812096122a">
      <Terms xmlns="http://schemas.microsoft.com/office/infopath/2007/PartnerControls"/>
    </lcf76f155ced4ddcb4097134ff3c332f>
    <TaxCatchAll xmlns="a663bc7e-d16f-4815-8c52-72575c0867ae" xsi:nil="true"/>
    <order0 xmlns="c2193ac7-f074-497f-a938-4c812096122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3E6600-BAD1-4D17-9130-89BEB7BCE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193ac7-f074-497f-a938-4c812096122a"/>
    <ds:schemaRef ds:uri="a663bc7e-d16f-4815-8c52-72575c086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1E833-1FAD-439E-A8CE-ABC3AE13DD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705732-FB57-496E-9EBA-0A6C487A6A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193ac7-f074-497f-a938-4c812096122a"/>
    <ds:schemaRef ds:uri="a663bc7e-d16f-4815-8c52-72575c0867ae"/>
  </ds:schemaRefs>
</ds:datastoreItem>
</file>

<file path=customXml/itemProps4.xml><?xml version="1.0" encoding="utf-8"?>
<ds:datastoreItem xmlns:ds="http://schemas.openxmlformats.org/officeDocument/2006/customXml" ds:itemID="{77D3C4B1-65EC-624F-82DD-FAF014B0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Hinson</dc:creator>
  <cp:keywords/>
  <dc:description/>
  <cp:lastModifiedBy>Hunter Ogletree</cp:lastModifiedBy>
  <cp:revision>3</cp:revision>
  <dcterms:created xsi:type="dcterms:W3CDTF">2023-09-24T20:53:00Z</dcterms:created>
  <dcterms:modified xsi:type="dcterms:W3CDTF">2023-09-24T21:07:00Z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0x0101003ACA3E5C7B371A47AC6F693A16331DF8</vt:lpwstr>
  </property>
  <property fmtid="{D5CDD505-2E9C-101B-9397-08002B2CF9AE}" pid="3" name="MediaServiceImageTags">
    <vt:lpwstr/>
  </property>
</Properties>
</file>